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Ответственность за невыполнение требований прокурора</w:t>
      </w:r>
    </w:p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Статьей 17.7 КоАП РФ предусмотрена административная ответственность за умышленное невыполнение требований прокурора, вытекающих из его полномочий, установленных федеральным законом.</w:t>
      </w:r>
    </w:p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соответствии с ст. 21 ФЗ "О прокуратуре Российской Федерации" установлен предмет надзора прокурора за исполнением законов, в том числе органами местного самоуправления, органами контроля, их должностными лицами, а также органами управления и руководителями коммерческих и некоммерческих организаций; соответствие законам правовых актов, издаваемых указанными органами и должностными лицами. Проверки исполнения законов проводятся на основании поступившей в органы прокуратуры информации о фактах нарушения законов, требующих принятия мер прокурором. При этом закон не содержит исчерпывающий перечень источников такой информации.</w:t>
      </w:r>
    </w:p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В силу ст. 22 указанного Закона прокурор вправе, в том числе требовать от руководителей и других должностных лиц указанных органов представления необходимых документов, материалов, статистических и иных сведений; вызывать должностных лиц и граждан для объяснений по поводу нарушений законов.</w:t>
      </w:r>
    </w:p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ст. 6 ФЗ "О прокуратуре Российской Федерации" требования прокурора, вытекающие из его полномочий, перечисленных в статьях 22, 27, 30 и 33 настоящего Федерального закона, подлежат безусловному исполнению в установленный срок. </w:t>
      </w:r>
      <w:r>
        <w:rPr>
          <w:rFonts w:ascii="Tahoma" w:hAnsi="Tahoma" w:cs="Tahoma"/>
          <w:color w:val="000000"/>
          <w:sz w:val="21"/>
          <w:szCs w:val="21"/>
        </w:rPr>
        <w:br/>
        <w:t>Неисполнение требований прокурора, вытекающих из его полномочий, а также уклонение от явки по их вызову влекут за собой установленную законом ответственность.</w:t>
      </w:r>
    </w:p>
    <w:p w:rsidR="00983C96" w:rsidRDefault="00983C96" w:rsidP="00983C96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Санкция статьи 17.7 КоАП РФ предусматривает наложение административного штрафа на граждан в размере от 1000 до 1500 рублей; на должностных лиц - от 2000 до 3000 рублей либо дисквалификацию на срок от шести месяцев до одного года; на юридических лиц - от 50000 до 100000 рублей либо административное приостановление деятельности на срок до 90 суток.</w:t>
      </w:r>
      <w:proofErr w:type="gramEnd"/>
    </w:p>
    <w:bookmarkEnd w:id="0"/>
    <w:p w:rsidR="00FB1951" w:rsidRDefault="00FB1951"/>
    <w:sectPr w:rsidR="00FB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E5A"/>
    <w:rsid w:val="00983C96"/>
    <w:rsid w:val="00997E5A"/>
    <w:rsid w:val="00F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C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2019-11-28T08:03:00Z</dcterms:created>
  <dcterms:modified xsi:type="dcterms:W3CDTF">2019-11-28T08:03:00Z</dcterms:modified>
</cp:coreProperties>
</file>