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6CE" w:rsidRDefault="009376CE" w:rsidP="009376CE">
      <w:pPr>
        <w:pStyle w:val="2"/>
        <w:pBdr>
          <w:bottom w:val="single" w:sz="6" w:space="4" w:color="C0C0C0"/>
        </w:pBdr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374C84"/>
          <w:sz w:val="24"/>
          <w:szCs w:val="24"/>
        </w:rPr>
      </w:pPr>
      <w:bookmarkStart w:id="0" w:name="_GoBack"/>
      <w:r>
        <w:rPr>
          <w:rFonts w:ascii="Arial" w:hAnsi="Arial" w:cs="Arial"/>
          <w:color w:val="374C84"/>
          <w:sz w:val="24"/>
          <w:szCs w:val="24"/>
        </w:rPr>
        <w:t>Конституционный суд РФ разъяснил, когда не должны привлекать к ответственности за нецелевое использование земли</w:t>
      </w:r>
    </w:p>
    <w:bookmarkEnd w:id="0"/>
    <w:p w:rsidR="009376CE" w:rsidRDefault="009376CE" w:rsidP="009376CE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Правообладатель использовал землю в соответствии не только с основным видом разрешенного использования, но и с дополнительным. Сведения об этом в ЕГРН он не внес. Его привлекли к административной ответственности за нецелевое использование участка.</w:t>
      </w:r>
    </w:p>
    <w:p w:rsidR="009376CE" w:rsidRDefault="009376CE" w:rsidP="009376CE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Правоприменительная практика по этому вопросу разделилась. Большинство судов посчитало, что правообладатель обязан внести эти данные в ЕГРН для того, чтобы сведения в реестре были достоверными. Другие полагают, что любое фактическое использование земли в соответствии с основными и дополнительными видами разрешенного использования не может быть признано нецелевым, даже если сведения о нем не внесены в ЕГРН, поскольку такое использование в любом случае рационально и эффективно.</w:t>
      </w:r>
    </w:p>
    <w:p w:rsidR="009376CE" w:rsidRDefault="009376CE" w:rsidP="009376CE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Конституционный суд РФ поддержал вторую позицию и указал, что нельзя принуждать правообладателя вносить данные в ЕГРН в случае, когда земля используется в соответствии с дополнительным видом разрешенного использования наряду с основным.</w:t>
      </w:r>
    </w:p>
    <w:p w:rsidR="009376CE" w:rsidRDefault="009376CE" w:rsidP="009376CE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Постановление Конституционного Суда РФ от 16.10.2020 № 42-П «По делу о проверке конституционности ч. 1 ст. 8.8 КоАП РФ в связи с жалобой гражданки М.Г.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Анциновой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».</w:t>
      </w:r>
    </w:p>
    <w:p w:rsidR="009376CE" w:rsidRDefault="009376CE" w:rsidP="009376CE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F2174" w:rsidRDefault="003F2174"/>
    <w:sectPr w:rsidR="003F2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B0"/>
    <w:multiLevelType w:val="multilevel"/>
    <w:tmpl w:val="C90E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FBE"/>
    <w:rsid w:val="0019207F"/>
    <w:rsid w:val="002A2FBE"/>
    <w:rsid w:val="003F2174"/>
    <w:rsid w:val="00924360"/>
    <w:rsid w:val="0093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4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43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243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4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43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243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21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4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2020-11-19T13:01:00Z</dcterms:created>
  <dcterms:modified xsi:type="dcterms:W3CDTF">2020-11-19T13:01:00Z</dcterms:modified>
</cp:coreProperties>
</file>