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6D" w:rsidRDefault="005F406D" w:rsidP="005F406D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Работа в выходные и праздничные дни</w:t>
      </w:r>
    </w:p>
    <w:bookmarkEnd w:id="0"/>
    <w:p w:rsidR="005F406D" w:rsidRDefault="005F406D" w:rsidP="005F40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общему правилу привлечение к работе в выходные и нерабочие праздничные дни возможно для выполнения заранее непредвиденных работ, от срочного выполнения которых зависит дальнейшая нормальная работа организации, на основании письменного распоряжения работодателя и при наличии письменного согласия работника (</w:t>
      </w:r>
      <w:proofErr w:type="spellStart"/>
      <w:proofErr w:type="gramStart"/>
      <w:r>
        <w:rPr>
          <w:rFonts w:ascii="Arial" w:hAnsi="Arial" w:cs="Arial"/>
          <w:color w:val="505050"/>
          <w:sz w:val="20"/>
          <w:szCs w:val="20"/>
        </w:rPr>
        <w:t>ст</w:t>
      </w:r>
      <w:proofErr w:type="spellEnd"/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113 Трудового кодекса РФ).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Без письменного согласия к работе могут привлекаться работники для предотвращения катастроф, аварий, стихийных бедствий, несчастных случаев и других неотложных работ, в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т.ч</w:t>
      </w:r>
      <w:proofErr w:type="spellEnd"/>
      <w:r>
        <w:rPr>
          <w:rFonts w:ascii="Arial" w:hAnsi="Arial" w:cs="Arial"/>
          <w:color w:val="505050"/>
          <w:sz w:val="20"/>
          <w:szCs w:val="20"/>
        </w:rPr>
        <w:t>. в период чрезвычайного или военного положения.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Порядок работы в выходные и нерабочие праздничные дни творческих работников, входящих в перечень работ, профессий, должностей, утвержденный постановлением Правительства РФ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от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28.04.2007 № 252, регламентируется коллективным договором, внутренним актом организации или трудовым договором.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названные дни допускается работа в непрерывно действующих организациях, обслуживающих население, а также обеспечивающих производство неотложных ремонтных и погрузочно-разгрузочных работ.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Привлечение к работе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Запрет на работу в выходные и праздники установлен для работников в возрасте до 18 лет (кроме творческих работников, спортсменов, тренеров) и беременных женщин.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Работа в названные дни подлежит оплате в двойном размере (ст. 153 ТК РФ).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По желанию работника за работу в выходной день ему может быть предоставлен другой день отдыха, в этом случае оплата производится в одинарном размере, а день отдыха оплате не подлежит.</w:t>
      </w:r>
    </w:p>
    <w:p w:rsidR="005F406D" w:rsidRDefault="005F406D" w:rsidP="005F406D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 нарушении прав информируйте Государственную инспекцию труда Санкт-Петербурга или органы прокуратуры.</w:t>
      </w:r>
    </w:p>
    <w:p w:rsidR="00021EE5" w:rsidRPr="005F406D" w:rsidRDefault="00021EE5" w:rsidP="005F406D"/>
    <w:sectPr w:rsidR="00021EE5" w:rsidRPr="005F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2359B1"/>
    <w:rsid w:val="004F557D"/>
    <w:rsid w:val="00503D52"/>
    <w:rsid w:val="005A1267"/>
    <w:rsid w:val="005F406D"/>
    <w:rsid w:val="00935FDE"/>
    <w:rsid w:val="00A0341E"/>
    <w:rsid w:val="00A137BC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2020-09-24T12:55:00Z</dcterms:created>
  <dcterms:modified xsi:type="dcterms:W3CDTF">2020-09-24T12:55:00Z</dcterms:modified>
</cp:coreProperties>
</file>