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E5" w:rsidRDefault="00B86CE5" w:rsidP="00B86CE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Урегулирован порядок рассмотрения требований о защите прав и законных интересов группы лиц</w:t>
      </w:r>
    </w:p>
    <w:bookmarkEnd w:id="0"/>
    <w:p w:rsidR="00B86CE5" w:rsidRDefault="00B86CE5" w:rsidP="00B86CE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 1 октября 2019 года вступает в силу Федеральный закон от 18.07.2019 N 191-ФЗ «О внесении изменений в отдельные законодательные акты Российской Федерации», которым Гражданский процессуальный кодекс Российской Федерации дополнен главой 22.3 «Рассмотрение дел о защите прав и законных интересов группы лиц».</w:t>
      </w:r>
    </w:p>
    <w:p w:rsidR="00B86CE5" w:rsidRDefault="00B86CE5" w:rsidP="00B86CE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Предусматривается, что граждане и юридические лица смогут отстаивать свои права в суде общей юрисдикции в качестве группы лиц через уполномоченное ими лицо. Причем без оформления нотариальной доверенности.</w:t>
      </w:r>
    </w:p>
    <w:p w:rsidR="00B86CE5" w:rsidRDefault="00B86CE5" w:rsidP="00B86CE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Так, гражданин или организация вправе обратиться в суд в защиту прав и законных интересов группы лиц при соблюдении следующих условий:</w:t>
      </w:r>
      <w:r>
        <w:rPr>
          <w:rFonts w:ascii="Tahoma" w:hAnsi="Tahoma" w:cs="Tahoma"/>
          <w:color w:val="000000"/>
          <w:sz w:val="21"/>
          <w:szCs w:val="21"/>
        </w:rPr>
        <w:br/>
        <w:t>- имеется общий по отношению к каждому члену группы лиц ответчик;</w:t>
      </w:r>
      <w:r>
        <w:rPr>
          <w:rFonts w:ascii="Tahoma" w:hAnsi="Tahoma" w:cs="Tahoma"/>
          <w:color w:val="000000"/>
          <w:sz w:val="21"/>
          <w:szCs w:val="21"/>
        </w:rPr>
        <w:br/>
        <w:t>- предметом спора являются общие либо однородные права и законные интересы членов группы лиц;</w:t>
      </w:r>
      <w:r>
        <w:rPr>
          <w:rFonts w:ascii="Tahoma" w:hAnsi="Tahoma" w:cs="Tahoma"/>
          <w:color w:val="000000"/>
          <w:sz w:val="21"/>
          <w:szCs w:val="21"/>
        </w:rPr>
        <w:br/>
        <w:t>- в основании прав членов группы лиц и обязанностей ответчика лежат схожие фактические обстоятельства;</w:t>
      </w:r>
      <w:proofErr w:type="gramEnd"/>
      <w:r>
        <w:rPr>
          <w:rFonts w:ascii="Tahoma" w:hAnsi="Tahoma" w:cs="Tahoma"/>
          <w:color w:val="000000"/>
          <w:sz w:val="21"/>
          <w:szCs w:val="21"/>
        </w:rPr>
        <w:br/>
        <w:t xml:space="preserve">- использование всеми членами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группы лиц одинакового способа защиты своих прав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.</w:t>
      </w:r>
      <w:r>
        <w:rPr>
          <w:rFonts w:ascii="Tahoma" w:hAnsi="Tahoma" w:cs="Tahoma"/>
          <w:color w:val="000000"/>
          <w:sz w:val="21"/>
          <w:szCs w:val="21"/>
        </w:rPr>
        <w:br/>
        <w:t>Рассмотрение дел о защите прав и законных интересов группы лиц допускается в случае, если ко дню обращения в суд к требованию присоединилось не менее 20 лиц.</w:t>
      </w:r>
    </w:p>
    <w:p w:rsidR="00B86CE5" w:rsidRDefault="00B86CE5" w:rsidP="00B86CE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требованию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о защите прав и законных интересов группы лиц. Присоединение к требованию о защите прав и законных интересов группы лиц возможно до перехода суда к судебным прениям. Такое присоединение также может осуществляться путем заполнения формы, размещенной на официальном сайте суда в информационно-телекоммуникационной сети "Интернет" или в Государственной автоматизированной системе Российской Федерации "Правосудие".</w:t>
      </w:r>
    </w:p>
    <w:p w:rsidR="00B86CE5" w:rsidRDefault="00B86CE5" w:rsidP="00B86CE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Законом устанавливаются также требования к исковому заявлению группы лиц, положения о ведении дел в суде о защите прав и законных интересов группы лиц, закрепляются права лица, присоединившегося к требованию группы лиц, устанавливается порядок рассмотрения дел о защите прав и законных интересов группы лиц, порядок подготовки названных дел к судебному разбирательству, требования к решению суда по делу о защите прав и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законных интересов группы лиц.</w:t>
      </w:r>
    </w:p>
    <w:p w:rsidR="002B4AA3" w:rsidRPr="00B86CE5" w:rsidRDefault="002B4AA3" w:rsidP="00B86CE5"/>
    <w:sectPr w:rsidR="002B4AA3" w:rsidRPr="00B8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2E"/>
    <w:rsid w:val="002B4AA3"/>
    <w:rsid w:val="00B86CE5"/>
    <w:rsid w:val="00FE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C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2019-10-10T11:11:00Z</dcterms:created>
  <dcterms:modified xsi:type="dcterms:W3CDTF">2019-10-10T11:12:00Z</dcterms:modified>
</cp:coreProperties>
</file>