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BF" w:rsidRPr="00183ABF" w:rsidRDefault="00183ABF" w:rsidP="00183ABF">
      <w:pPr>
        <w:pStyle w:val="4"/>
        <w:spacing w:before="0" w:beforeAutospacing="0" w:after="0" w:afterAutospacing="0" w:line="317" w:lineRule="atLeast"/>
        <w:jc w:val="both"/>
        <w:outlineLvl w:val="3"/>
        <w:rPr>
          <w:rFonts w:ascii="Georgia" w:hAnsi="Georgia"/>
          <w:b/>
          <w:bCs/>
          <w:color w:val="000000"/>
          <w:sz w:val="32"/>
          <w:szCs w:val="32"/>
        </w:rPr>
      </w:pPr>
      <w:bookmarkStart w:id="0" w:name="_GoBack"/>
      <w:bookmarkEnd w:id="0"/>
      <w:r>
        <w:rPr>
          <w:rFonts w:ascii="Georgia" w:hAnsi="Georgia"/>
          <w:b/>
          <w:bCs/>
          <w:color w:val="000000"/>
          <w:sz w:val="32"/>
          <w:szCs w:val="32"/>
          <w:bdr w:val="none" w:sz="0" w:space="0" w:color="auto" w:frame="1"/>
        </w:rPr>
        <w:t xml:space="preserve">ПРОКУРАТУРА РАЗЪЯСНЯЕТ </w:t>
      </w:r>
    </w:p>
    <w:p w:rsidR="00183ABF" w:rsidRDefault="00183ABF" w:rsidP="00183ABF">
      <w:pPr>
        <w:pStyle w:val="a3"/>
        <w:spacing w:before="0" w:beforeAutospacing="0" w:after="0" w:afterAutospacing="0"/>
        <w:outlineLvl w:val="3"/>
        <w:rPr>
          <w:rFonts w:ascii="Georgia" w:hAnsi="Georgia"/>
          <w:b/>
          <w:bCs/>
          <w:color w:val="000000"/>
          <w:sz w:val="32"/>
          <w:szCs w:val="32"/>
        </w:rPr>
      </w:pPr>
      <w:r>
        <w:rPr>
          <w:rFonts w:ascii="Georgia" w:hAnsi="Georgia"/>
          <w:b/>
          <w:bCs/>
          <w:color w:val="000000"/>
          <w:sz w:val="32"/>
          <w:szCs w:val="32"/>
          <w:bdr w:val="none" w:sz="0" w:space="0" w:color="auto" w:frame="1"/>
        </w:rPr>
        <w:t>Правила определения места отбывания наказания в виде лишения свободы</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Pr>
          <w:rFonts w:ascii="Georgia" w:hAnsi="Georgia"/>
          <w:b/>
          <w:bCs/>
          <w:color w:val="000000"/>
          <w:sz w:val="32"/>
          <w:szCs w:val="32"/>
        </w:rPr>
        <w:t> </w:t>
      </w:r>
      <w:r w:rsidRPr="00183ABF">
        <w:rPr>
          <w:rFonts w:ascii="Georgia" w:hAnsi="Georgia"/>
          <w:color w:val="000000"/>
          <w:sz w:val="22"/>
          <w:szCs w:val="22"/>
          <w:bdr w:val="none" w:sz="0" w:space="0" w:color="auto" w:frame="1"/>
        </w:rPr>
        <w:t>В последнее время часто муссируются разговоры о том, что осужденных жителей республики Дагестан при наличии соответствующих исправительных учреждений в республике направляют для отбывания лишения свободы в другие регионы России. Между тем уголовно-исполнительное законодательство РФ предусматривает, что осужденные к лишению свободы отбывают наказание в исправительных учреждениях</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Существует общее правило </w:t>
      </w:r>
      <w:proofErr w:type="gramStart"/>
      <w:r w:rsidRPr="00183ABF">
        <w:rPr>
          <w:rFonts w:ascii="Georgia" w:hAnsi="Georgia"/>
          <w:color w:val="000000"/>
          <w:sz w:val="22"/>
          <w:szCs w:val="22"/>
          <w:bdr w:val="none" w:sz="0" w:space="0" w:color="auto" w:frame="1"/>
        </w:rPr>
        <w:t>отбывания</w:t>
      </w:r>
      <w:proofErr w:type="gramEnd"/>
      <w:r w:rsidRPr="00183ABF">
        <w:rPr>
          <w:rFonts w:ascii="Georgia" w:hAnsi="Georgia"/>
          <w:color w:val="000000"/>
          <w:sz w:val="22"/>
          <w:szCs w:val="22"/>
          <w:bdr w:val="none" w:sz="0" w:space="0" w:color="auto" w:frame="1"/>
        </w:rPr>
        <w:t xml:space="preserve"> осужденным всего срока лишения свободы в одном и том же исправительном учреждении и в пределах территории субъекта Российской Федерации, в котором они проживали или были осуждены, что в целом создает благоприятные условия для более успешного достижения целей уголовного наказания.</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При этом  </w:t>
      </w:r>
      <w:hyperlink r:id="rId5" w:tgtFrame="_blank" w:history="1">
        <w:r w:rsidRPr="00183ABF">
          <w:rPr>
            <w:rStyle w:val="a4"/>
            <w:rFonts w:ascii="Georgia" w:hAnsi="Georgia"/>
            <w:color w:val="333333"/>
            <w:sz w:val="22"/>
            <w:szCs w:val="22"/>
            <w:bdr w:val="none" w:sz="0" w:space="0" w:color="auto" w:frame="1"/>
          </w:rPr>
          <w:t>ст. 73</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УИК РФ предусмотрены исключения из общего правила определения места отбывания лишения свободы, которые призваны обеспечить дифференциацию исполнения наказания в зависимости от степени общественной опасности отдельных категорий осужденных.</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Так, Федеральным</w:t>
      </w:r>
      <w:r w:rsidRPr="00183ABF">
        <w:rPr>
          <w:rStyle w:val="apple-converted-space"/>
          <w:rFonts w:ascii="Georgia" w:hAnsi="Georgia"/>
          <w:color w:val="000000"/>
          <w:sz w:val="22"/>
          <w:szCs w:val="22"/>
          <w:bdr w:val="none" w:sz="0" w:space="0" w:color="auto" w:frame="1"/>
        </w:rPr>
        <w:t> </w:t>
      </w:r>
      <w:hyperlink r:id="rId6" w:tgtFrame="_blank" w:history="1">
        <w:r w:rsidRPr="00183ABF">
          <w:rPr>
            <w:rStyle w:val="a4"/>
            <w:rFonts w:ascii="Georgia" w:hAnsi="Georgia"/>
            <w:color w:val="333333"/>
            <w:sz w:val="22"/>
            <w:szCs w:val="22"/>
            <w:bdr w:val="none" w:sz="0" w:space="0" w:color="auto" w:frame="1"/>
          </w:rPr>
          <w:t>законом</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от 09.05.2005 № 47-ФЗ ст. 73 УИК РФ дополнена</w:t>
      </w:r>
      <w:r w:rsidRPr="00183ABF">
        <w:rPr>
          <w:rStyle w:val="apple-converted-space"/>
          <w:rFonts w:ascii="Georgia" w:hAnsi="Georgia"/>
          <w:color w:val="000000"/>
          <w:sz w:val="22"/>
          <w:szCs w:val="22"/>
          <w:bdr w:val="none" w:sz="0" w:space="0" w:color="auto" w:frame="1"/>
        </w:rPr>
        <w:t> </w:t>
      </w:r>
      <w:hyperlink r:id="rId7" w:tgtFrame="_blank" w:history="1">
        <w:r w:rsidRPr="00183ABF">
          <w:rPr>
            <w:rStyle w:val="a4"/>
            <w:rFonts w:ascii="Georgia" w:hAnsi="Georgia"/>
            <w:color w:val="333333"/>
            <w:sz w:val="22"/>
            <w:szCs w:val="22"/>
            <w:bdr w:val="none" w:sz="0" w:space="0" w:color="auto" w:frame="1"/>
          </w:rPr>
          <w:t>частью четвертой</w:t>
        </w:r>
      </w:hyperlink>
      <w:r w:rsidRPr="00183ABF">
        <w:rPr>
          <w:rFonts w:ascii="Georgia" w:hAnsi="Georgia"/>
          <w:color w:val="000000"/>
          <w:sz w:val="22"/>
          <w:szCs w:val="22"/>
          <w:bdr w:val="none" w:sz="0" w:space="0" w:color="auto" w:frame="1"/>
        </w:rPr>
        <w:t xml:space="preserve">, в которой перечисляются представляющие повышенную общественную опасность категории осужденных, в отношении которых не применяется общий порядок </w:t>
      </w:r>
      <w:proofErr w:type="gramStart"/>
      <w:r w:rsidRPr="00183ABF">
        <w:rPr>
          <w:rFonts w:ascii="Georgia" w:hAnsi="Georgia"/>
          <w:color w:val="000000"/>
          <w:sz w:val="22"/>
          <w:szCs w:val="22"/>
          <w:bdr w:val="none" w:sz="0" w:space="0" w:color="auto" w:frame="1"/>
        </w:rPr>
        <w:t>определения места отбывания лишения свободы</w:t>
      </w:r>
      <w:proofErr w:type="gramEnd"/>
      <w:r w:rsidRPr="00183ABF">
        <w:rPr>
          <w:rFonts w:ascii="Georgia" w:hAnsi="Georgia"/>
          <w:color w:val="000000"/>
          <w:sz w:val="22"/>
          <w:szCs w:val="22"/>
          <w:bdr w:val="none" w:sz="0" w:space="0" w:color="auto" w:frame="1"/>
        </w:rPr>
        <w:t xml:space="preserve">. Речь идет о лицах, совершивших наиболее опасные преступления, направленные против существующего общественного порядка и безопасности, основ государственного устройства, государственной власти, а также о наиболее опасных преступниках, осужденных за общеуголовные преступления. </w:t>
      </w:r>
      <w:proofErr w:type="gramStart"/>
      <w:r w:rsidRPr="00183ABF">
        <w:rPr>
          <w:rFonts w:ascii="Georgia" w:hAnsi="Georgia"/>
          <w:color w:val="000000"/>
          <w:sz w:val="22"/>
          <w:szCs w:val="22"/>
          <w:bdr w:val="none" w:sz="0" w:space="0" w:color="auto" w:frame="1"/>
        </w:rPr>
        <w:t>К ним относятся: осужденные за похищение человека, торговлю людьми, терроризм, захват заложников, организацию незаконного вооруженного формирования, бандитизм, организацию преступного сообщества, угон воздушного, водного либо железнодорожного транспорта, государственную измену, посягательство на жизнь государственного или общественного деятеля, насильственный захват власти, вооруженный мятеж, диверсию, посягательство на жизнь сотрудника правоохранительного органа, дезорганизацию деятельности учреждений, обеспечивающих изоляцию от общества, нападение на лиц или учреждения, которые</w:t>
      </w:r>
      <w:proofErr w:type="gramEnd"/>
      <w:r w:rsidRPr="00183ABF">
        <w:rPr>
          <w:rFonts w:ascii="Georgia" w:hAnsi="Georgia"/>
          <w:color w:val="000000"/>
          <w:sz w:val="22"/>
          <w:szCs w:val="22"/>
          <w:bdr w:val="none" w:sz="0" w:space="0" w:color="auto" w:frame="1"/>
        </w:rPr>
        <w:t xml:space="preserve"> пользуются международной защитой. Исполнение уголовного наказания в отношении указанных категорий осужденных осуществляется в местах, определяемых Федеральной службой исполнения наказаний.</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Кроме этого</w:t>
      </w:r>
      <w:r w:rsidRPr="00183ABF">
        <w:rPr>
          <w:rStyle w:val="apple-converted-space"/>
          <w:rFonts w:ascii="Georgia" w:hAnsi="Georgia"/>
          <w:color w:val="000000"/>
          <w:sz w:val="22"/>
          <w:szCs w:val="22"/>
          <w:bdr w:val="none" w:sz="0" w:space="0" w:color="auto" w:frame="1"/>
        </w:rPr>
        <w:t> </w:t>
      </w:r>
      <w:hyperlink r:id="rId8" w:tgtFrame="_blank" w:history="1">
        <w:r w:rsidRPr="00183ABF">
          <w:rPr>
            <w:rStyle w:val="a4"/>
            <w:rFonts w:ascii="Georgia" w:hAnsi="Georgia"/>
            <w:color w:val="333333"/>
            <w:sz w:val="22"/>
            <w:szCs w:val="22"/>
            <w:bdr w:val="none" w:sz="0" w:space="0" w:color="auto" w:frame="1"/>
          </w:rPr>
          <w:t>закон</w:t>
        </w:r>
      </w:hyperlink>
      <w:r w:rsidRPr="00183ABF">
        <w:rPr>
          <w:rStyle w:val="apple-converted-space"/>
          <w:rFonts w:ascii="Georgia" w:hAnsi="Georgia"/>
          <w:color w:val="000000"/>
          <w:sz w:val="22"/>
          <w:szCs w:val="22"/>
          <w:bdr w:val="none" w:sz="0" w:space="0" w:color="auto" w:frame="1"/>
        </w:rPr>
        <w:t> </w:t>
      </w:r>
      <w:r w:rsidRPr="00183ABF">
        <w:rPr>
          <w:rFonts w:ascii="Georgia" w:hAnsi="Georgia"/>
          <w:color w:val="000000"/>
          <w:sz w:val="22"/>
          <w:szCs w:val="22"/>
          <w:bdr w:val="none" w:sz="0" w:space="0" w:color="auto" w:frame="1"/>
        </w:rPr>
        <w:t>допускает перевод осужденного для дальнейшего отбывания наказания из одного исправительного учреждения в другое того же вида в случае болезни осужденного либо для обеспечения его личной безопасности, а также при реорганизации или ликвидации исправительного учреждения, и иных исключительных обстоятельствах, препятствующих дальнейшему нахождению в данном исправительном учреждении. Определенного установленного законом такого перечня таких исключительных обстоятельств не имеется. Однако на практике к иным исключительным обстоятельствам в подобных случаях, например, можно отнести создание осужденными группировки внутри исправительного учреждения, препятствующей проведению эффективной работы администрации по исправлению осужденных, требующей от осужденных подчинения неформальным лидерам.   </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         Такое обстоятельство может являться основанием для </w:t>
      </w:r>
      <w:proofErr w:type="gramStart"/>
      <w:r w:rsidRPr="00183ABF">
        <w:rPr>
          <w:rFonts w:ascii="Georgia" w:hAnsi="Georgia"/>
          <w:color w:val="000000"/>
          <w:sz w:val="22"/>
          <w:szCs w:val="22"/>
          <w:bdr w:val="none" w:sz="0" w:space="0" w:color="auto" w:frame="1"/>
        </w:rPr>
        <w:t>перевода</w:t>
      </w:r>
      <w:proofErr w:type="gramEnd"/>
      <w:r w:rsidRPr="00183ABF">
        <w:rPr>
          <w:rFonts w:ascii="Georgia" w:hAnsi="Georgia"/>
          <w:color w:val="000000"/>
          <w:sz w:val="22"/>
          <w:szCs w:val="22"/>
          <w:bdr w:val="none" w:sz="0" w:space="0" w:color="auto" w:frame="1"/>
        </w:rPr>
        <w:t xml:space="preserve"> осужденного для отбывания лишения свободы в другой регион Российской Федерации и такие переводы осуществляются исключительно по нарядам ФСИН России.</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 xml:space="preserve">         Еще одним основанием для </w:t>
      </w:r>
      <w:proofErr w:type="gramStart"/>
      <w:r w:rsidRPr="00183ABF">
        <w:rPr>
          <w:rFonts w:ascii="Georgia" w:hAnsi="Georgia"/>
          <w:color w:val="000000"/>
          <w:sz w:val="22"/>
          <w:szCs w:val="22"/>
          <w:bdr w:val="none" w:sz="0" w:space="0" w:color="auto" w:frame="1"/>
        </w:rPr>
        <w:t>направления</w:t>
      </w:r>
      <w:proofErr w:type="gramEnd"/>
      <w:r w:rsidRPr="00183ABF">
        <w:rPr>
          <w:rFonts w:ascii="Georgia" w:hAnsi="Georgia"/>
          <w:color w:val="000000"/>
          <w:sz w:val="22"/>
          <w:szCs w:val="22"/>
          <w:bdr w:val="none" w:sz="0" w:space="0" w:color="auto" w:frame="1"/>
        </w:rPr>
        <w:t xml:space="preserve"> осужденного за пределы республики Дагестан является отсутствие исправительных учреждений  соответствующего типа на территории республики.</w:t>
      </w:r>
    </w:p>
    <w:p w:rsidR="00183ABF" w:rsidRPr="00183ABF" w:rsidRDefault="00183ABF" w:rsidP="00183ABF">
      <w:pPr>
        <w:pStyle w:val="a3"/>
        <w:spacing w:before="0" w:beforeAutospacing="0" w:after="0" w:afterAutospacing="0"/>
        <w:jc w:val="both"/>
        <w:outlineLvl w:val="3"/>
        <w:rPr>
          <w:rFonts w:ascii="Georgia" w:hAnsi="Georgia"/>
          <w:b/>
          <w:bCs/>
          <w:color w:val="000000"/>
          <w:sz w:val="22"/>
          <w:szCs w:val="22"/>
        </w:rPr>
      </w:pPr>
      <w:r w:rsidRPr="00183ABF">
        <w:rPr>
          <w:rFonts w:ascii="Georgia" w:hAnsi="Georgia"/>
          <w:color w:val="000000"/>
          <w:sz w:val="22"/>
          <w:szCs w:val="22"/>
          <w:bdr w:val="none" w:sz="0" w:space="0" w:color="auto" w:frame="1"/>
        </w:rPr>
        <w:t>Так, в республике Дагестан нет исправительных учреждений для отбывания лишения свободы лицами, совершившими преступление при любом рецидиве преступлений, нет исправительных колоний особого режима, условий для отбывания наказания в тюрьме. При вынесении судом приговора в отношении осужденных с указанными режимами содержания они для отбывания лишения свободы направляются в регионы, где имеются соответствующие типы исправительных учреждений.</w:t>
      </w:r>
    </w:p>
    <w:p w:rsidR="00D47C9D" w:rsidRDefault="00D47C9D"/>
    <w:sectPr w:rsidR="00D47C9D" w:rsidSect="00D47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83ABF"/>
    <w:rsid w:val="00183ABF"/>
    <w:rsid w:val="001C09A2"/>
    <w:rsid w:val="00D4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A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4"/>
    <w:basedOn w:val="a"/>
    <w:rsid w:val="00183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183ABF"/>
  </w:style>
  <w:style w:type="character" w:styleId="a4">
    <w:name w:val="Hyperlink"/>
    <w:basedOn w:val="a0"/>
    <w:uiPriority w:val="99"/>
    <w:semiHidden/>
    <w:unhideWhenUsed/>
    <w:rsid w:val="00183ABF"/>
    <w:rPr>
      <w:color w:val="0000FF"/>
      <w:u w:val="single"/>
    </w:rPr>
  </w:style>
  <w:style w:type="character" w:customStyle="1" w:styleId="apple-converted-space">
    <w:name w:val="apple-converted-space"/>
    <w:basedOn w:val="a0"/>
    <w:rsid w:val="00183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02013">
      <w:bodyDiv w:val="1"/>
      <w:marLeft w:val="0"/>
      <w:marRight w:val="0"/>
      <w:marTop w:val="0"/>
      <w:marBottom w:val="0"/>
      <w:divBdr>
        <w:top w:val="none" w:sz="0" w:space="0" w:color="auto"/>
        <w:left w:val="none" w:sz="0" w:space="0" w:color="auto"/>
        <w:bottom w:val="none" w:sz="0" w:space="0" w:color="auto"/>
        <w:right w:val="none" w:sz="0" w:space="0" w:color="auto"/>
      </w:divBdr>
    </w:div>
    <w:div w:id="1253659099">
      <w:bodyDiv w:val="1"/>
      <w:marLeft w:val="0"/>
      <w:marRight w:val="0"/>
      <w:marTop w:val="0"/>
      <w:marBottom w:val="0"/>
      <w:divBdr>
        <w:top w:val="none" w:sz="0" w:space="0" w:color="auto"/>
        <w:left w:val="none" w:sz="0" w:space="0" w:color="auto"/>
        <w:bottom w:val="none" w:sz="0" w:space="0" w:color="auto"/>
        <w:right w:val="none" w:sz="0" w:space="0" w:color="auto"/>
      </w:divBdr>
    </w:div>
    <w:div w:id="21080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3E09F2C391EA59BFE9966CA2939B487C4A55BCAB44510BFA328A6241B4103032BD7EU9XCJ" TargetMode="External"/><Relationship Id="rId3" Type="http://schemas.openxmlformats.org/officeDocument/2006/relationships/settings" Target="settings.xml"/><Relationship Id="rId7" Type="http://schemas.openxmlformats.org/officeDocument/2006/relationships/hyperlink" Target="consultantplus://offline/ref=B7D6CE5E93E475F317A91DC1BB8D2F115918B3FC8D6F35D68870CC250C22A45CB93A9C3030DBFBzBX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7D6CE5E93E475F317A91DC1BB8D2F115B1EB8FC896F35D68870CC250C22A45CB93A9C3031D8FBzBX4J" TargetMode="External"/><Relationship Id="rId5" Type="http://schemas.openxmlformats.org/officeDocument/2006/relationships/hyperlink" Target="consultantplus://offline/ref=B7D6CE5E93E475F317A91DC1BB8D2F115918B3FC8D6F35D68870CC250C22A45CB93A9C3031DBFDzBX1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685</Words>
  <Characters>3909</Characters>
  <Application>Microsoft Office Word</Application>
  <DocSecurity>0</DocSecurity>
  <Lines>32</Lines>
  <Paragraphs>9</Paragraphs>
  <ScaleCrop>false</ScaleCrop>
  <Company>SPecialiST RePack</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User</cp:lastModifiedBy>
  <cp:revision>3</cp:revision>
  <cp:lastPrinted>2016-02-17T13:03:00Z</cp:lastPrinted>
  <dcterms:created xsi:type="dcterms:W3CDTF">2016-02-17T12:59:00Z</dcterms:created>
  <dcterms:modified xsi:type="dcterms:W3CDTF">2017-11-27T09:41:00Z</dcterms:modified>
</cp:coreProperties>
</file>