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87A36C" w14:textId="2D954492" w:rsidR="00EC0035" w:rsidRPr="004E64AF" w:rsidRDefault="00C266C8" w:rsidP="00EC0035">
      <w:pPr>
        <w:overflowPunct/>
        <w:autoSpaceDE/>
        <w:autoSpaceDN/>
        <w:adjustRightInd/>
        <w:spacing w:after="0" w:line="240" w:lineRule="auto"/>
        <w:jc w:val="center"/>
        <w:outlineLvl w:val="0"/>
        <w:rPr>
          <w:rFonts w:eastAsia="Times New Roman" w:cs="Times New Roman"/>
          <w:b/>
          <w:bCs/>
          <w:color w:val="010101"/>
          <w:kern w:val="36"/>
          <w:sz w:val="28"/>
          <w:szCs w:val="28"/>
        </w:rPr>
      </w:pPr>
      <w:r w:rsidRPr="004E64AF">
        <w:rPr>
          <w:rFonts w:eastAsia="Times New Roman" w:cs="Times New Roman"/>
          <w:b/>
          <w:bCs/>
          <w:color w:val="010101"/>
          <w:kern w:val="36"/>
          <w:sz w:val="28"/>
          <w:szCs w:val="28"/>
        </w:rPr>
        <w:t>Порядок</w:t>
      </w:r>
    </w:p>
    <w:p w14:paraId="493C9A8A" w14:textId="172D9A5D" w:rsidR="00C266C8" w:rsidRPr="004E64AF" w:rsidRDefault="00C266C8" w:rsidP="00EC0035">
      <w:pPr>
        <w:overflowPunct/>
        <w:autoSpaceDE/>
        <w:autoSpaceDN/>
        <w:adjustRightInd/>
        <w:spacing w:after="0" w:line="240" w:lineRule="auto"/>
        <w:jc w:val="center"/>
        <w:outlineLvl w:val="0"/>
        <w:rPr>
          <w:rFonts w:eastAsia="Times New Roman" w:cs="Times New Roman"/>
          <w:b/>
          <w:bCs/>
          <w:color w:val="010101"/>
          <w:kern w:val="36"/>
          <w:sz w:val="28"/>
          <w:szCs w:val="28"/>
        </w:rPr>
      </w:pPr>
      <w:r w:rsidRPr="004E64AF">
        <w:rPr>
          <w:rFonts w:eastAsia="Times New Roman" w:cs="Times New Roman"/>
          <w:b/>
          <w:bCs/>
          <w:color w:val="010101"/>
          <w:kern w:val="36"/>
          <w:sz w:val="28"/>
          <w:szCs w:val="28"/>
        </w:rPr>
        <w:t>действий должностных лиц и персонала организаций при получении сообщений, содержащих угрозы террористического характера</w:t>
      </w:r>
    </w:p>
    <w:p w14:paraId="3CDEF147" w14:textId="77777777" w:rsidR="007A0DC9" w:rsidRPr="004E64AF" w:rsidRDefault="007A0DC9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</w:p>
    <w:p w14:paraId="5087B5F1" w14:textId="63793B25" w:rsidR="002E2215" w:rsidRPr="004E64AF" w:rsidRDefault="002E2215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b/>
          <w:bCs/>
          <w:sz w:val="28"/>
          <w:szCs w:val="28"/>
        </w:rPr>
      </w:pPr>
      <w:r w:rsidRPr="004E64AF">
        <w:rPr>
          <w:rFonts w:cs="Times New Roman"/>
          <w:sz w:val="28"/>
          <w:szCs w:val="28"/>
          <w:shd w:val="clear" w:color="auto" w:fill="FFFFFF"/>
        </w:rPr>
        <w:t xml:space="preserve">При </w:t>
      </w:r>
      <w:r w:rsidR="00890F47" w:rsidRPr="004E64AF">
        <w:rPr>
          <w:rFonts w:cs="Times New Roman"/>
          <w:sz w:val="28"/>
          <w:szCs w:val="28"/>
          <w:shd w:val="clear" w:color="auto" w:fill="FFFFFF"/>
        </w:rPr>
        <w:t xml:space="preserve">получении </w:t>
      </w:r>
      <w:r w:rsidRPr="004E64AF">
        <w:rPr>
          <w:rFonts w:cs="Times New Roman"/>
          <w:sz w:val="28"/>
          <w:szCs w:val="28"/>
          <w:shd w:val="clear" w:color="auto" w:fill="FFFFFF"/>
        </w:rPr>
        <w:t xml:space="preserve">по телефону </w:t>
      </w:r>
      <w:r w:rsidRPr="004E64AF">
        <w:rPr>
          <w:rFonts w:eastAsia="Times New Roman" w:cs="Times New Roman"/>
          <w:kern w:val="36"/>
          <w:sz w:val="28"/>
          <w:szCs w:val="28"/>
        </w:rPr>
        <w:t>сообщений, содержащих угрозы террористического характера</w:t>
      </w:r>
      <w:r w:rsidR="007A0DC9" w:rsidRPr="004E64AF">
        <w:rPr>
          <w:rFonts w:eastAsia="Times New Roman" w:cs="Times New Roman"/>
          <w:kern w:val="36"/>
          <w:sz w:val="28"/>
          <w:szCs w:val="28"/>
        </w:rPr>
        <w:t>,</w:t>
      </w:r>
      <w:r w:rsidRPr="004E64AF">
        <w:rPr>
          <w:rFonts w:cs="Times New Roman"/>
          <w:sz w:val="28"/>
          <w:szCs w:val="28"/>
          <w:shd w:val="clear" w:color="auto" w:fill="FFFFFF"/>
        </w:rPr>
        <w:t xml:space="preserve"> необходимо: не зависимо от ситуации, помнить, что разговор несет важную информацию, поэтому при разговоре старайтесь запомнить или зафиксировать как можно больше сведений:</w:t>
      </w:r>
    </w:p>
    <w:p w14:paraId="34F85AAF" w14:textId="3D4B8070" w:rsidR="00EC0035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1. Постарайтесь дословно запомнить разговор и зафиксировать его на бумаге.</w:t>
      </w:r>
    </w:p>
    <w:p w14:paraId="1462DF0B" w14:textId="5A667E23" w:rsidR="00EC0035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2. По ходу разговора отметьте пол, возраст звонившего и особенности его речи:</w:t>
      </w:r>
      <w:r w:rsidRPr="004E64AF">
        <w:rPr>
          <w:rFonts w:eastAsia="Times New Roman" w:cs="Times New Roman"/>
          <w:color w:val="000000"/>
          <w:sz w:val="28"/>
          <w:szCs w:val="28"/>
        </w:rPr>
        <w:br/>
        <w:t>голос</w:t>
      </w:r>
      <w:r w:rsidR="00EC0035" w:rsidRPr="004E64A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4E64AF">
        <w:rPr>
          <w:rFonts w:eastAsia="Times New Roman" w:cs="Times New Roman"/>
          <w:color w:val="000000"/>
          <w:sz w:val="28"/>
          <w:szCs w:val="28"/>
        </w:rPr>
        <w:t>(громкий,</w:t>
      </w:r>
      <w:r w:rsidR="00EC0035" w:rsidRPr="004E64A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4E64AF">
        <w:rPr>
          <w:rFonts w:eastAsia="Times New Roman" w:cs="Times New Roman"/>
          <w:color w:val="000000"/>
          <w:sz w:val="28"/>
          <w:szCs w:val="28"/>
        </w:rPr>
        <w:t>тихий,</w:t>
      </w:r>
      <w:r w:rsidR="00EC0035" w:rsidRPr="004E64A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4E64AF">
        <w:rPr>
          <w:rFonts w:eastAsia="Times New Roman" w:cs="Times New Roman"/>
          <w:color w:val="000000"/>
          <w:sz w:val="28"/>
          <w:szCs w:val="28"/>
        </w:rPr>
        <w:t>низкий,</w:t>
      </w:r>
      <w:r w:rsidR="00EC0035" w:rsidRPr="004E64A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4E64AF">
        <w:rPr>
          <w:rFonts w:eastAsia="Times New Roman" w:cs="Times New Roman"/>
          <w:color w:val="000000"/>
          <w:sz w:val="28"/>
          <w:szCs w:val="28"/>
        </w:rPr>
        <w:t>высокий);</w:t>
      </w:r>
      <w:r w:rsidR="00EC0035" w:rsidRPr="004E64A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4E64AF">
        <w:rPr>
          <w:rFonts w:eastAsia="Times New Roman" w:cs="Times New Roman"/>
          <w:color w:val="000000"/>
          <w:sz w:val="28"/>
          <w:szCs w:val="28"/>
        </w:rPr>
        <w:t>темп речи (быстрый, медленный);</w:t>
      </w:r>
      <w:r w:rsidRPr="004E64AF">
        <w:rPr>
          <w:rFonts w:eastAsia="Times New Roman" w:cs="Times New Roman"/>
          <w:color w:val="000000"/>
          <w:sz w:val="28"/>
          <w:szCs w:val="28"/>
        </w:rPr>
        <w:br/>
        <w:t>произношение (отчётливое, искажённое, с заиканием, шепелявое, акцент, диалект);</w:t>
      </w:r>
      <w:r w:rsidRPr="004E64AF">
        <w:rPr>
          <w:rFonts w:eastAsia="Times New Roman" w:cs="Times New Roman"/>
          <w:color w:val="000000"/>
          <w:sz w:val="28"/>
          <w:szCs w:val="28"/>
        </w:rPr>
        <w:br/>
        <w:t>манера речи (с издёвкой, развязная, нецензурные выражения).</w:t>
      </w:r>
    </w:p>
    <w:p w14:paraId="4BE86F89" w14:textId="77777777" w:rsidR="00EC0035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3. Обязательно отметьте звуковой фон (шум машины, железнодорожного транспорта, звук аппаратуры, голоса, шум леса и т.д.).</w:t>
      </w:r>
    </w:p>
    <w:p w14:paraId="51FC91C9" w14:textId="77777777" w:rsidR="00EC0035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4. Характер звонка (городской, междугородный).</w:t>
      </w:r>
    </w:p>
    <w:p w14:paraId="015D81AF" w14:textId="77777777" w:rsidR="00EC0035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5. Зафиксируйте время начала и конца разговора.</w:t>
      </w:r>
    </w:p>
    <w:p w14:paraId="4260B556" w14:textId="675A052F" w:rsidR="00EC0035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6. В ходе разговора постарайтесь получить ответы на следующие вопросы:</w:t>
      </w:r>
      <w:r w:rsidR="00EC0035" w:rsidRPr="004E64AF">
        <w:rPr>
          <w:rFonts w:eastAsia="Times New Roman" w:cs="Times New Roman"/>
          <w:color w:val="000000"/>
          <w:sz w:val="28"/>
          <w:szCs w:val="28"/>
        </w:rPr>
        <w:t xml:space="preserve"> куда, кому, по какому телефону звонит этот человек; какие конкретные требования он выдвигает; выдвигает требования он лично, выступает в роли посредника или представляет какую-то группу лиц; на каких условиях они согласны отказаться от задуманного;</w:t>
      </w:r>
      <w:r w:rsidR="00EC0035" w:rsidRPr="004E64AF">
        <w:rPr>
          <w:rFonts w:eastAsia="Times New Roman" w:cs="Times New Roman"/>
          <w:color w:val="000000"/>
          <w:sz w:val="28"/>
          <w:szCs w:val="28"/>
        </w:rPr>
        <w:br/>
        <w:t>как и когда с ними можно связаться; кому вы можете или должны сообщить об этом звонке.</w:t>
      </w:r>
    </w:p>
    <w:p w14:paraId="5690FB48" w14:textId="77777777" w:rsidR="00EC0035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7. Если возможно, ещё в процессе разговора сообщите о нём руководству объекта, если нет – немедленно по его окончании.</w:t>
      </w:r>
    </w:p>
    <w:p w14:paraId="226C1A5B" w14:textId="77777777" w:rsidR="00EC0035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8. Постарайтесь добиться от звонящего максимально возможного промежутка времени для принятия вами и вашим руководством решений или совершения каких-либо действий, поставить в известность органы МВД.</w:t>
      </w:r>
    </w:p>
    <w:p w14:paraId="6BFD8EAC" w14:textId="77777777" w:rsidR="00EC0035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9. Не распространяйтесь о факте разговора и его содержании. Максимально ограничьте число людей, владеющих информацией.</w:t>
      </w:r>
      <w:r w:rsidR="00EC0035" w:rsidRPr="004E64AF">
        <w:rPr>
          <w:rFonts w:eastAsia="Times New Roman" w:cs="Times New Roman"/>
          <w:color w:val="000000"/>
          <w:sz w:val="28"/>
          <w:szCs w:val="28"/>
        </w:rPr>
        <w:t xml:space="preserve"> </w:t>
      </w:r>
    </w:p>
    <w:p w14:paraId="7AFA5F81" w14:textId="77777777" w:rsidR="00EC0035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10. При наличии в телефоне функции автоматического определителя номера запишите определившийся номер телефона в тетрадь, что позволит избежать его случайной утраты.</w:t>
      </w:r>
    </w:p>
    <w:p w14:paraId="21A94857" w14:textId="77777777" w:rsidR="00EC0035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11. При использовании звукозаписывающей аппаратуры сразу же извлеките кассету (мини-диск) с записью разговора и примите меры к его сохранению. Обязательно установите на её (его) место новый носитель для записи.</w:t>
      </w:r>
    </w:p>
    <w:p w14:paraId="5FAFB4BC" w14:textId="77777777" w:rsidR="00EC0035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12. Не вешайте телефонную трубку по окончании разговора.</w:t>
      </w:r>
    </w:p>
    <w:p w14:paraId="1D0B53A4" w14:textId="1DA86F5E" w:rsidR="00C266C8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 xml:space="preserve">13. В течение всего разговора сохраняйте терпение. Говорите спокойно </w:t>
      </w:r>
      <w:r w:rsidR="004E64AF">
        <w:rPr>
          <w:rFonts w:eastAsia="Times New Roman" w:cs="Times New Roman"/>
          <w:color w:val="000000"/>
          <w:sz w:val="28"/>
          <w:szCs w:val="28"/>
        </w:rPr>
        <w:t xml:space="preserve">                       </w:t>
      </w:r>
      <w:r w:rsidRPr="004E64AF">
        <w:rPr>
          <w:rFonts w:eastAsia="Times New Roman" w:cs="Times New Roman"/>
          <w:color w:val="000000"/>
          <w:sz w:val="28"/>
          <w:szCs w:val="28"/>
        </w:rPr>
        <w:t>и вежливо, не прерывайте абонента.</w:t>
      </w:r>
    </w:p>
    <w:p w14:paraId="323F764F" w14:textId="70CFC7FB" w:rsidR="00D94D3D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b/>
          <w:bCs/>
          <w:color w:val="000000"/>
          <w:sz w:val="28"/>
          <w:szCs w:val="28"/>
        </w:rPr>
      </w:pPr>
      <w:r w:rsidRPr="004E64AF">
        <w:rPr>
          <w:rFonts w:eastAsia="Times New Roman" w:cs="Times New Roman"/>
          <w:b/>
          <w:bCs/>
          <w:color w:val="000000"/>
          <w:sz w:val="28"/>
          <w:szCs w:val="28"/>
        </w:rPr>
        <w:lastRenderedPageBreak/>
        <w:t>Правила обращения с анонимными материалами,</w:t>
      </w:r>
      <w:r w:rsidR="00D94D3D" w:rsidRPr="004E64AF">
        <w:rPr>
          <w:rFonts w:eastAsia="Times New Roman" w:cs="Times New Roman"/>
          <w:b/>
          <w:bCs/>
          <w:color w:val="000000"/>
          <w:sz w:val="28"/>
          <w:szCs w:val="28"/>
        </w:rPr>
        <w:t xml:space="preserve"> содержащими угрозы террористического характера</w:t>
      </w:r>
    </w:p>
    <w:p w14:paraId="498FD975" w14:textId="4B8E894A" w:rsidR="00EC0035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1. После получения такого документа обращайтесь с ним максимально осторожно. По возможности уберите его в чистый плотно закрывающийся полиэтиленовый пакет и поместите в отдельную жёсткую папку.</w:t>
      </w:r>
    </w:p>
    <w:p w14:paraId="03618DC9" w14:textId="5D5FEB87" w:rsidR="00EC0035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2. Постарайтесь не оставлять на нём отпечатков своих пальцев.</w:t>
      </w:r>
    </w:p>
    <w:p w14:paraId="54CE58B6" w14:textId="5A82220F" w:rsidR="00EC0035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 xml:space="preserve">3. Если документ поступил в конверте – его вскрытие производите только </w:t>
      </w:r>
      <w:r w:rsidR="004E64AF">
        <w:rPr>
          <w:rFonts w:eastAsia="Times New Roman" w:cs="Times New Roman"/>
          <w:color w:val="000000"/>
          <w:sz w:val="28"/>
          <w:szCs w:val="28"/>
        </w:rPr>
        <w:t xml:space="preserve">                   </w:t>
      </w:r>
      <w:r w:rsidRPr="004E64AF">
        <w:rPr>
          <w:rFonts w:eastAsia="Times New Roman" w:cs="Times New Roman"/>
          <w:color w:val="000000"/>
          <w:sz w:val="28"/>
          <w:szCs w:val="28"/>
        </w:rPr>
        <w:t>с левой или правой стороны, аккуратно срезая кромку ножницами.</w:t>
      </w:r>
    </w:p>
    <w:p w14:paraId="0BF139AD" w14:textId="77777777" w:rsidR="00EC0035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4. Сохраняйте всё: документ с текстом, любые вложения, конверт и упаковку, ничего не выбрасывайте.</w:t>
      </w:r>
    </w:p>
    <w:p w14:paraId="009AD41B" w14:textId="46886EF8" w:rsidR="00EC0035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5. Не расширяйте круг лиц, знакомившихся с содержанием документа.</w:t>
      </w:r>
    </w:p>
    <w:p w14:paraId="4C8F1AF0" w14:textId="03E44285" w:rsidR="00EC0035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 xml:space="preserve">6. Анонимные материалы направляйте в правоохранительные органы </w:t>
      </w:r>
      <w:r w:rsidR="00D94D3D" w:rsidRPr="004E64AF">
        <w:rPr>
          <w:rFonts w:eastAsia="Times New Roman" w:cs="Times New Roman"/>
          <w:color w:val="000000"/>
          <w:sz w:val="28"/>
          <w:szCs w:val="28"/>
        </w:rPr>
        <w:t xml:space="preserve">                                      </w:t>
      </w:r>
      <w:r w:rsidRPr="004E64AF">
        <w:rPr>
          <w:rFonts w:eastAsia="Times New Roman" w:cs="Times New Roman"/>
          <w:color w:val="000000"/>
          <w:sz w:val="28"/>
          <w:szCs w:val="28"/>
        </w:rPr>
        <w:t xml:space="preserve">с сопроводительным письмом, в котором указываются конкретные признаки анонимных материалов (вид, количество, каким способом и на чём исполнены, </w:t>
      </w:r>
      <w:r w:rsidR="004E64AF">
        <w:rPr>
          <w:rFonts w:eastAsia="Times New Roman" w:cs="Times New Roman"/>
          <w:color w:val="000000"/>
          <w:sz w:val="28"/>
          <w:szCs w:val="28"/>
        </w:rPr>
        <w:t xml:space="preserve">                     </w:t>
      </w:r>
      <w:r w:rsidRPr="004E64AF">
        <w:rPr>
          <w:rFonts w:eastAsia="Times New Roman" w:cs="Times New Roman"/>
          <w:color w:val="000000"/>
          <w:sz w:val="28"/>
          <w:szCs w:val="28"/>
        </w:rPr>
        <w:t xml:space="preserve">с каких слов начинается и какими заканчивается текст, наличие подписи и т.п.), </w:t>
      </w:r>
      <w:r w:rsidR="004E64AF">
        <w:rPr>
          <w:rFonts w:eastAsia="Times New Roman" w:cs="Times New Roman"/>
          <w:color w:val="000000"/>
          <w:sz w:val="28"/>
          <w:szCs w:val="28"/>
        </w:rPr>
        <w:t xml:space="preserve">                   </w:t>
      </w:r>
      <w:r w:rsidRPr="004E64AF">
        <w:rPr>
          <w:rFonts w:eastAsia="Times New Roman" w:cs="Times New Roman"/>
          <w:color w:val="000000"/>
          <w:sz w:val="28"/>
          <w:szCs w:val="28"/>
        </w:rPr>
        <w:t xml:space="preserve">а также обстоятельства, связанные с их распространением, обнаружением </w:t>
      </w:r>
      <w:r w:rsidR="004E64AF">
        <w:rPr>
          <w:rFonts w:eastAsia="Times New Roman" w:cs="Times New Roman"/>
          <w:color w:val="000000"/>
          <w:sz w:val="28"/>
          <w:szCs w:val="28"/>
        </w:rPr>
        <w:t xml:space="preserve">                              </w:t>
      </w:r>
      <w:r w:rsidRPr="004E64AF">
        <w:rPr>
          <w:rFonts w:eastAsia="Times New Roman" w:cs="Times New Roman"/>
          <w:color w:val="000000"/>
          <w:sz w:val="28"/>
          <w:szCs w:val="28"/>
        </w:rPr>
        <w:t>и получением.</w:t>
      </w:r>
    </w:p>
    <w:p w14:paraId="5E634493" w14:textId="77777777" w:rsidR="00EC0035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7. Анонимные материалы не должны сшиваться, склеиваться, на них не разрешается делать подписи, подчёркивать или обводить отдельные места в тексте, писать резолюции и указания, также запрещается их мять и сгибать. При использовании резолюции и других подписей на сопроводительных документах не должно оставаться давленых следов на анонимных материалах.</w:t>
      </w:r>
    </w:p>
    <w:p w14:paraId="19F2625E" w14:textId="7E08DB1A" w:rsidR="00C266C8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 xml:space="preserve">8. Регистрационный штамп проставляется только на сопроводительных письмах организации и заявлениях граждан, передавших анонимные материалы </w:t>
      </w:r>
      <w:r w:rsidR="004E64AF">
        <w:rPr>
          <w:rFonts w:eastAsia="Times New Roman" w:cs="Times New Roman"/>
          <w:color w:val="000000"/>
          <w:sz w:val="28"/>
          <w:szCs w:val="28"/>
        </w:rPr>
        <w:t xml:space="preserve">                  </w:t>
      </w:r>
      <w:r w:rsidRPr="004E64AF">
        <w:rPr>
          <w:rFonts w:eastAsia="Times New Roman" w:cs="Times New Roman"/>
          <w:color w:val="000000"/>
          <w:sz w:val="28"/>
          <w:szCs w:val="28"/>
        </w:rPr>
        <w:t>в инстанции.</w:t>
      </w:r>
    </w:p>
    <w:p w14:paraId="32666321" w14:textId="77777777" w:rsidR="00A0036F" w:rsidRDefault="00A0036F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b/>
          <w:bCs/>
          <w:color w:val="000000"/>
          <w:sz w:val="28"/>
          <w:szCs w:val="28"/>
        </w:rPr>
      </w:pPr>
    </w:p>
    <w:p w14:paraId="6D717B70" w14:textId="5E6A630A" w:rsidR="00EC0035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b/>
          <w:bCs/>
          <w:color w:val="000000"/>
          <w:sz w:val="28"/>
          <w:szCs w:val="28"/>
        </w:rPr>
      </w:pPr>
      <w:r w:rsidRPr="004E64AF">
        <w:rPr>
          <w:rFonts w:eastAsia="Times New Roman" w:cs="Times New Roman"/>
          <w:b/>
          <w:bCs/>
          <w:color w:val="000000"/>
          <w:sz w:val="28"/>
          <w:szCs w:val="28"/>
        </w:rPr>
        <w:t>Рекомендации при работе с почтой, подозрительной</w:t>
      </w:r>
      <w:r w:rsidR="00EC0035" w:rsidRPr="004E64AF">
        <w:rPr>
          <w:rFonts w:eastAsia="Times New Roman" w:cs="Times New Roman"/>
          <w:b/>
          <w:bCs/>
          <w:color w:val="000000"/>
          <w:sz w:val="28"/>
          <w:szCs w:val="28"/>
        </w:rPr>
        <w:t xml:space="preserve"> на заражение биологической субстанцией или химическим веществом</w:t>
      </w:r>
    </w:p>
    <w:p w14:paraId="6976B05A" w14:textId="77777777" w:rsidR="00EC0035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Что такое «подозрительное письмо (бандероль)»?</w:t>
      </w:r>
    </w:p>
    <w:p w14:paraId="6F67855D" w14:textId="77777777" w:rsidR="00EC0035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</w:pPr>
      <w:r w:rsidRPr="004E64AF">
        <w:rPr>
          <w:rFonts w:eastAsia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Некоторые характерные черты писем (бандеролей), которые должны удвоить подозрительность, включают:</w:t>
      </w:r>
    </w:p>
    <w:p w14:paraId="2D91440F" w14:textId="41C26CE0" w:rsidR="00EC0035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вы не ожидали этих писем от кого-то, кого вы знаете;</w:t>
      </w:r>
    </w:p>
    <w:p w14:paraId="6BFA4AAE" w14:textId="77777777" w:rsidR="00EC0035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адресованы кому-либо, кто уже не работает в вашей организации, или имеют ещё какие-то неточности в адресе;</w:t>
      </w:r>
      <w:r w:rsidR="00EC0035" w:rsidRPr="004E64AF">
        <w:rPr>
          <w:rFonts w:eastAsia="Times New Roman" w:cs="Times New Roman"/>
          <w:color w:val="000000"/>
          <w:sz w:val="28"/>
          <w:szCs w:val="28"/>
        </w:rPr>
        <w:t xml:space="preserve"> </w:t>
      </w:r>
    </w:p>
    <w:p w14:paraId="06616DA5" w14:textId="5AD7ACE8" w:rsidR="00EC0035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не имеют обратного адреса или имеют неправильный обратный адрес;</w:t>
      </w:r>
    </w:p>
    <w:p w14:paraId="61A5F186" w14:textId="7C0FD4BE" w:rsidR="00C266C8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необычны по весу, размеру, кривые по бокам или необычны по форме;</w:t>
      </w:r>
      <w:r w:rsidRPr="004E64AF">
        <w:rPr>
          <w:rFonts w:eastAsia="Times New Roman" w:cs="Times New Roman"/>
          <w:color w:val="000000"/>
          <w:sz w:val="28"/>
          <w:szCs w:val="28"/>
        </w:rPr>
        <w:br/>
        <w:t>помечены ограничениями типа «Лично» и «Конфиденциально»;</w:t>
      </w:r>
    </w:p>
    <w:p w14:paraId="48E68807" w14:textId="77777777" w:rsidR="00EC0035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в конвертах прощупывается (или торчат) проводки, конверты имеют странный запах или цвет;</w:t>
      </w:r>
    </w:p>
    <w:p w14:paraId="214A4130" w14:textId="38B39FCF" w:rsidR="00D94D3D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почтовая марка на конверте не соответствует городу и государству в обратном адресе.</w:t>
      </w:r>
    </w:p>
    <w:p w14:paraId="30CAE3A5" w14:textId="1E8CF972" w:rsidR="00EC0035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</w:pPr>
      <w:r w:rsidRPr="004E64AF">
        <w:rPr>
          <w:rFonts w:eastAsia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Что делать, если вы получили подозрительное письмо по почте:</w:t>
      </w:r>
    </w:p>
    <w:p w14:paraId="4652E99E" w14:textId="77777777" w:rsidR="00A70EC6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lastRenderedPageBreak/>
        <w:t>не вскрывайте конверт;</w:t>
      </w:r>
    </w:p>
    <w:p w14:paraId="1EBD1684" w14:textId="77777777" w:rsidR="00A70EC6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положите его в пластиковый пакет;</w:t>
      </w:r>
    </w:p>
    <w:p w14:paraId="454B1463" w14:textId="6C59F84C" w:rsidR="00A70EC6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положите туда же лежащие в непосредственной близости с письмом предметы.</w:t>
      </w:r>
    </w:p>
    <w:p w14:paraId="1B570FA8" w14:textId="77777777" w:rsidR="00A0036F" w:rsidRDefault="00A0036F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b/>
          <w:bCs/>
          <w:color w:val="000000"/>
          <w:sz w:val="28"/>
          <w:szCs w:val="28"/>
        </w:rPr>
      </w:pPr>
    </w:p>
    <w:p w14:paraId="67F11F4D" w14:textId="1CF5C36E" w:rsidR="00D94D3D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b/>
          <w:bCs/>
          <w:color w:val="000000"/>
          <w:sz w:val="28"/>
          <w:szCs w:val="28"/>
        </w:rPr>
      </w:pPr>
      <w:r w:rsidRPr="004E64AF">
        <w:rPr>
          <w:rFonts w:eastAsia="Times New Roman" w:cs="Times New Roman"/>
          <w:b/>
          <w:bCs/>
          <w:color w:val="000000"/>
          <w:sz w:val="28"/>
          <w:szCs w:val="28"/>
        </w:rPr>
        <w:t>Действия при обнаружении взрывного устройства</w:t>
      </w:r>
      <w:r w:rsidR="00D94D3D" w:rsidRPr="004E64AF">
        <w:rPr>
          <w:rFonts w:eastAsia="Times New Roman" w:cs="Times New Roman"/>
          <w:b/>
          <w:bCs/>
          <w:color w:val="000000"/>
          <w:sz w:val="28"/>
          <w:szCs w:val="28"/>
        </w:rPr>
        <w:t xml:space="preserve"> в почтовом отправлении </w:t>
      </w:r>
    </w:p>
    <w:p w14:paraId="55C9A1D0" w14:textId="77777777" w:rsidR="00D94D3D" w:rsidRPr="004E64AF" w:rsidRDefault="00D94D3D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</w:pPr>
      <w:r w:rsidRPr="004E64AF">
        <w:rPr>
          <w:rFonts w:eastAsia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Основные признаки:</w:t>
      </w:r>
    </w:p>
    <w:p w14:paraId="73A5243C" w14:textId="77777777" w:rsidR="00A70EC6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толщина письма от 3-х мм и выше, при этом в конверте (пакете, бандероли) есть отдельные утолщения;</w:t>
      </w:r>
    </w:p>
    <w:p w14:paraId="0A2459F4" w14:textId="77777777" w:rsidR="00A70EC6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смещение центра тяжести письма к одной из его сторон;</w:t>
      </w:r>
    </w:p>
    <w:p w14:paraId="6E78EDC4" w14:textId="77777777" w:rsidR="00A70EC6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наличие в конверте перемещающихся предметов либо порошка;</w:t>
      </w:r>
    </w:p>
    <w:p w14:paraId="6C5CDEF7" w14:textId="77777777" w:rsidR="00A70EC6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наличие во вложении металлических либо пластмассовых предметов;</w:t>
      </w:r>
    </w:p>
    <w:p w14:paraId="7AC101B3" w14:textId="4EEFEF99" w:rsidR="00A70EC6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наличие на конверте масляных пятен, проколов, металлических кнопок, полосок и т.д.;</w:t>
      </w:r>
    </w:p>
    <w:p w14:paraId="7E79CC85" w14:textId="77777777" w:rsidR="00A70EC6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наличие необычного запаха (миндаля, жжёной пластмассы и др.);</w:t>
      </w:r>
    </w:p>
    <w:p w14:paraId="191F7209" w14:textId="77777777" w:rsidR="00A70EC6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«тиканье» в бандеролях и посылках.</w:t>
      </w:r>
    </w:p>
    <w:p w14:paraId="25D6328E" w14:textId="255E38FF" w:rsidR="00A70EC6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Всё это позволяет предполагать наличие в отправлении взрывной начинки.</w:t>
      </w:r>
    </w:p>
    <w:p w14:paraId="5773CAD9" w14:textId="76063D50" w:rsidR="00A70EC6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</w:pPr>
      <w:r w:rsidRPr="004E64AF">
        <w:rPr>
          <w:rFonts w:eastAsia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К числу вспомогательных признаков следует отнести:</w:t>
      </w:r>
    </w:p>
    <w:p w14:paraId="35014FE5" w14:textId="0E62D544" w:rsidR="00A70EC6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особо тщательную заделку письма, бандероли, посылки, в том числе скотчем;</w:t>
      </w:r>
    </w:p>
    <w:p w14:paraId="092A63F3" w14:textId="77777777" w:rsidR="00A70EC6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наличие подписей «лично в руки», «вскрыть только лично», «вручить лично», «секретно», «только вам» и т.п.;</w:t>
      </w:r>
    </w:p>
    <w:p w14:paraId="265E0A78" w14:textId="77777777" w:rsidR="00A70EC6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отсутствие обратного адреса, фамилии, неразборчивое их написание, вымышленный адрес;</w:t>
      </w:r>
    </w:p>
    <w:p w14:paraId="2CE83FEB" w14:textId="00C4733E" w:rsidR="00C266C8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нестандартная упаковка.</w:t>
      </w:r>
    </w:p>
    <w:p w14:paraId="72243BFF" w14:textId="77777777" w:rsidR="00A0036F" w:rsidRDefault="00A0036F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b/>
          <w:bCs/>
          <w:color w:val="000000"/>
          <w:sz w:val="28"/>
          <w:szCs w:val="28"/>
        </w:rPr>
      </w:pPr>
    </w:p>
    <w:p w14:paraId="64E8EBF7" w14:textId="26A063DF" w:rsidR="00C266C8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b/>
          <w:bCs/>
          <w:color w:val="000000"/>
          <w:sz w:val="28"/>
          <w:szCs w:val="28"/>
        </w:rPr>
        <w:t>Порядок действий</w:t>
      </w:r>
    </w:p>
    <w:p w14:paraId="7B9B992D" w14:textId="7D6EAD59" w:rsidR="00A70EC6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 xml:space="preserve">1. При получении сообщения о заложенном взрывном устройстве, либо обнаружении предметов, вызывающих такое подозрение, немедленно поставьте </w:t>
      </w:r>
      <w:r w:rsidR="00D94D3D" w:rsidRPr="004E64AF">
        <w:rPr>
          <w:rFonts w:eastAsia="Times New Roman" w:cs="Times New Roman"/>
          <w:color w:val="000000"/>
          <w:sz w:val="28"/>
          <w:szCs w:val="28"/>
        </w:rPr>
        <w:t xml:space="preserve">                              </w:t>
      </w:r>
      <w:r w:rsidRPr="004E64AF">
        <w:rPr>
          <w:rFonts w:eastAsia="Times New Roman" w:cs="Times New Roman"/>
          <w:color w:val="000000"/>
          <w:sz w:val="28"/>
          <w:szCs w:val="28"/>
        </w:rPr>
        <w:t>в известность дежурную службу объекта (дежурную часть органов внутренних дел). Сообщите точный адрес, телефон, фамилию, имя, отчество.</w:t>
      </w:r>
    </w:p>
    <w:p w14:paraId="773A4503" w14:textId="77777777" w:rsidR="00A70EC6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2. До прибытия сотрудников оперативно-следственных органов, МЧС, пожарных принять меры к ограждению объекта и недопущению к нему людей на расстояние, указанное в таблице.</w:t>
      </w:r>
    </w:p>
    <w:p w14:paraId="56B15B84" w14:textId="02DBD98F" w:rsidR="00C266C8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 xml:space="preserve">3. По прибытии специалистов по обнаружению </w:t>
      </w:r>
      <w:r w:rsidR="004E64AF">
        <w:rPr>
          <w:rFonts w:eastAsia="Times New Roman" w:cs="Times New Roman"/>
          <w:color w:val="000000"/>
          <w:sz w:val="28"/>
          <w:szCs w:val="28"/>
        </w:rPr>
        <w:t xml:space="preserve">взрывного </w:t>
      </w:r>
      <w:r w:rsidR="003173ED">
        <w:rPr>
          <w:rFonts w:eastAsia="Times New Roman" w:cs="Times New Roman"/>
          <w:color w:val="000000"/>
          <w:sz w:val="28"/>
          <w:szCs w:val="28"/>
        </w:rPr>
        <w:t xml:space="preserve">устройства </w:t>
      </w:r>
      <w:r w:rsidR="003173ED" w:rsidRPr="004E64AF">
        <w:rPr>
          <w:rFonts w:eastAsia="Times New Roman" w:cs="Times New Roman"/>
          <w:color w:val="000000"/>
          <w:sz w:val="28"/>
          <w:szCs w:val="28"/>
        </w:rPr>
        <w:t>действовать</w:t>
      </w:r>
      <w:r w:rsidRPr="004E64AF">
        <w:rPr>
          <w:rFonts w:eastAsia="Times New Roman" w:cs="Times New Roman"/>
          <w:color w:val="000000"/>
          <w:sz w:val="28"/>
          <w:szCs w:val="28"/>
        </w:rPr>
        <w:t xml:space="preserve"> в соответствии с их указаниями.</w:t>
      </w:r>
    </w:p>
    <w:p w14:paraId="064E2B5E" w14:textId="77777777" w:rsidR="00A0036F" w:rsidRDefault="00A0036F" w:rsidP="00204AAF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b/>
          <w:bCs/>
          <w:color w:val="000000"/>
          <w:sz w:val="28"/>
          <w:szCs w:val="28"/>
        </w:rPr>
      </w:pPr>
    </w:p>
    <w:p w14:paraId="345A8F41" w14:textId="76005873" w:rsidR="00204AAF" w:rsidRPr="004E64AF" w:rsidRDefault="00204AAF" w:rsidP="00204AAF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b/>
          <w:bCs/>
          <w:color w:val="000000"/>
          <w:sz w:val="28"/>
          <w:szCs w:val="28"/>
        </w:rPr>
        <w:t xml:space="preserve">Правила поведения при обнаружении взрывного устройства, либо предмета похожего на взрывное устройство  </w:t>
      </w:r>
    </w:p>
    <w:p w14:paraId="11368D01" w14:textId="77777777" w:rsidR="00204AAF" w:rsidRPr="004E64AF" w:rsidRDefault="00204AAF" w:rsidP="00204AAF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Не предпринимать действий, нарушающих состояние подозрительного предмета и других предметов, находящихся с ним в контакте.</w:t>
      </w:r>
    </w:p>
    <w:p w14:paraId="74CC116A" w14:textId="77777777" w:rsidR="00204AAF" w:rsidRPr="004E64AF" w:rsidRDefault="00204AAF" w:rsidP="00204AAF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lastRenderedPageBreak/>
        <w:t>Не допускать заливание водой, засыпку грунтом, покрытие плотными тканями подозрительного предмета.</w:t>
      </w:r>
    </w:p>
    <w:p w14:paraId="53C4F63C" w14:textId="77777777" w:rsidR="00204AAF" w:rsidRPr="004E64AF" w:rsidRDefault="00204AAF" w:rsidP="00204AAF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Не пользоваться электро-, радиоаппаратурой, переговорными устройствами, рацией вблизи подозрительного предмета.</w:t>
      </w:r>
    </w:p>
    <w:p w14:paraId="462736D6" w14:textId="77777777" w:rsidR="00204AAF" w:rsidRPr="004E64AF" w:rsidRDefault="00204AAF" w:rsidP="00204AAF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Не оказывать теплового, звукового, светового, механического воздействия на взрывоопасный предмет.</w:t>
      </w:r>
    </w:p>
    <w:p w14:paraId="696F7DD1" w14:textId="77777777" w:rsidR="00204AAF" w:rsidRPr="004E64AF" w:rsidRDefault="00204AAF" w:rsidP="00204AAF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Не прикасаться к взрывоопасному предмету, находясь в одежде из синтетических волокон. </w:t>
      </w:r>
    </w:p>
    <w:p w14:paraId="77698857" w14:textId="77777777" w:rsidR="00A0036F" w:rsidRDefault="00A0036F" w:rsidP="00204AAF">
      <w:pPr>
        <w:overflowPunct/>
        <w:autoSpaceDE/>
        <w:autoSpaceDN/>
        <w:adjustRightInd/>
        <w:spacing w:after="0" w:line="330" w:lineRule="atLeast"/>
        <w:ind w:firstLine="709"/>
        <w:jc w:val="both"/>
        <w:rPr>
          <w:rFonts w:eastAsia="Times New Roman" w:cs="Times New Roman"/>
          <w:b/>
          <w:bCs/>
          <w:color w:val="000000"/>
          <w:sz w:val="28"/>
          <w:szCs w:val="28"/>
        </w:rPr>
      </w:pPr>
    </w:p>
    <w:p w14:paraId="753A9F1A" w14:textId="061BE695" w:rsidR="00204AAF" w:rsidRPr="004E64AF" w:rsidRDefault="00204AAF" w:rsidP="00204AAF">
      <w:pPr>
        <w:overflowPunct/>
        <w:autoSpaceDE/>
        <w:autoSpaceDN/>
        <w:adjustRightInd/>
        <w:spacing w:after="0" w:line="330" w:lineRule="atLeast"/>
        <w:ind w:firstLine="709"/>
        <w:jc w:val="both"/>
        <w:rPr>
          <w:rFonts w:eastAsia="Times New Roman" w:cs="Times New Roman"/>
          <w:b/>
          <w:bCs/>
          <w:color w:val="000000"/>
          <w:sz w:val="28"/>
          <w:szCs w:val="28"/>
        </w:rPr>
      </w:pPr>
      <w:r w:rsidRPr="004E64AF">
        <w:rPr>
          <w:rFonts w:eastAsia="Times New Roman" w:cs="Times New Roman"/>
          <w:b/>
          <w:bCs/>
          <w:color w:val="000000"/>
          <w:sz w:val="28"/>
          <w:szCs w:val="28"/>
        </w:rPr>
        <w:t>В качестве мер предупредительного характера рекомендуем:</w:t>
      </w:r>
    </w:p>
    <w:p w14:paraId="64F6A307" w14:textId="77777777" w:rsidR="00204AAF" w:rsidRPr="004E64AF" w:rsidRDefault="00204AAF" w:rsidP="00204AAF">
      <w:pPr>
        <w:overflowPunct/>
        <w:autoSpaceDE/>
        <w:autoSpaceDN/>
        <w:adjustRightInd/>
        <w:spacing w:after="0" w:line="330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• ужесточение пропускного режима при входе и въезде на территорию объекта, установку систем сигнализации, аудио– и видеозаписи;</w:t>
      </w:r>
    </w:p>
    <w:p w14:paraId="64D923AD" w14:textId="77777777" w:rsidR="00204AAF" w:rsidRPr="004E64AF" w:rsidRDefault="00204AAF" w:rsidP="00204AAF">
      <w:pPr>
        <w:overflowPunct/>
        <w:autoSpaceDE/>
        <w:autoSpaceDN/>
        <w:adjustRightInd/>
        <w:spacing w:after="0" w:line="330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• ежедневные обходы территории предприятия и осмотр мест сосредоточения опасных веществ на предмет своевременного выявления взрывных устройств или подозрительных предметов;</w:t>
      </w:r>
    </w:p>
    <w:p w14:paraId="793A7F68" w14:textId="77777777" w:rsidR="00204AAF" w:rsidRPr="004E64AF" w:rsidRDefault="00204AAF" w:rsidP="00204AAF">
      <w:pPr>
        <w:overflowPunct/>
        <w:autoSpaceDE/>
        <w:autoSpaceDN/>
        <w:adjustRightInd/>
        <w:spacing w:after="0" w:line="330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• периодическую комиссионную проверку складских помещений;</w:t>
      </w:r>
    </w:p>
    <w:p w14:paraId="5436B7A2" w14:textId="77777777" w:rsidR="00204AAF" w:rsidRPr="004E64AF" w:rsidRDefault="00204AAF" w:rsidP="00204AAF">
      <w:pPr>
        <w:overflowPunct/>
        <w:autoSpaceDE/>
        <w:autoSpaceDN/>
        <w:adjustRightInd/>
        <w:spacing w:after="0" w:line="330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• более тщательный подбор и проверку кадров;</w:t>
      </w:r>
    </w:p>
    <w:p w14:paraId="522FAF9F" w14:textId="77777777" w:rsidR="00204AAF" w:rsidRPr="004E64AF" w:rsidRDefault="00204AAF" w:rsidP="00204AAF">
      <w:pPr>
        <w:overflowPunct/>
        <w:autoSpaceDE/>
        <w:autoSpaceDN/>
        <w:adjustRightInd/>
        <w:spacing w:after="0" w:line="330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• организацию и проведение совместно с сотрудниками МЧС России, правоохранительных органов инструктажей и практических занятий по действиям при чрезвычайных происшествиях;</w:t>
      </w:r>
    </w:p>
    <w:p w14:paraId="0A714493" w14:textId="77777777" w:rsidR="00204AAF" w:rsidRPr="004E64AF" w:rsidRDefault="00204AAF" w:rsidP="00204AAF">
      <w:pPr>
        <w:overflowPunct/>
        <w:autoSpaceDE/>
        <w:autoSpaceDN/>
        <w:adjustRightInd/>
        <w:spacing w:after="0" w:line="330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• при заключении договоров на сдачу складских помещений в аренду                              в обязательном порядке включать пункты, дающие право администрации предприятия при необходимости осуществлять проверку сдаваемых помещений по своему усмотрению.</w:t>
      </w:r>
    </w:p>
    <w:p w14:paraId="36607EC4" w14:textId="77777777" w:rsidR="00204AAF" w:rsidRPr="004E64AF" w:rsidRDefault="00204AAF" w:rsidP="00204AAF">
      <w:pPr>
        <w:overflowPunct/>
        <w:autoSpaceDE/>
        <w:autoSpaceDN/>
        <w:adjustRightInd/>
        <w:spacing w:after="0" w:line="330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 xml:space="preserve">В случае обнаружения подозрительного предмета незамедлительно сообщите о случившемся в правоохранительные органы по телефонам территориальных подразделений ФСБ, МВД, МЧС России, либо </w:t>
      </w:r>
      <w:r w:rsidRPr="004E64AF">
        <w:rPr>
          <w:rFonts w:cs="Times New Roman"/>
          <w:sz w:val="28"/>
          <w:szCs w:val="28"/>
        </w:rPr>
        <w:t>позвоните на номер экстренных оперативных служб 112</w:t>
      </w:r>
      <w:r w:rsidRPr="004E64AF">
        <w:rPr>
          <w:rFonts w:eastAsia="Times New Roman" w:cs="Times New Roman"/>
          <w:color w:val="000000"/>
          <w:sz w:val="28"/>
          <w:szCs w:val="28"/>
        </w:rPr>
        <w:t>.</w:t>
      </w:r>
    </w:p>
    <w:p w14:paraId="2EEBE3FF" w14:textId="77777777" w:rsidR="00204AAF" w:rsidRPr="004E64AF" w:rsidRDefault="00204AAF" w:rsidP="00204AAF">
      <w:pPr>
        <w:overflowPunct/>
        <w:autoSpaceDE/>
        <w:autoSpaceDN/>
        <w:adjustRightInd/>
        <w:spacing w:after="0" w:line="330" w:lineRule="atLeast"/>
        <w:ind w:firstLine="709"/>
        <w:jc w:val="both"/>
        <w:rPr>
          <w:rFonts w:eastAsia="Times New Roman" w:cs="Times New Roman"/>
          <w:b/>
          <w:bCs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До прибытия оперативно-следственной группы дайте указание сотрудникам находиться на безопасном расстоянии от обнаруженного предмета.</w:t>
      </w:r>
      <w:r w:rsidRPr="004E64AF">
        <w:rPr>
          <w:rFonts w:eastAsia="Times New Roman" w:cs="Times New Roman"/>
          <w:color w:val="000000"/>
          <w:sz w:val="28"/>
          <w:szCs w:val="28"/>
        </w:rPr>
        <w:br/>
        <w:t xml:space="preserve">В случае необходимости приступите к эвакуации людей согласно имеющемуся плану. </w:t>
      </w:r>
    </w:p>
    <w:p w14:paraId="2A96695B" w14:textId="77777777" w:rsidR="00204AAF" w:rsidRPr="004E64AF" w:rsidRDefault="00204AAF" w:rsidP="00204AAF">
      <w:pPr>
        <w:overflowPunct/>
        <w:autoSpaceDE/>
        <w:autoSpaceDN/>
        <w:adjustRightInd/>
        <w:spacing w:after="0" w:line="330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b/>
          <w:bCs/>
          <w:color w:val="000000"/>
          <w:sz w:val="28"/>
          <w:szCs w:val="28"/>
        </w:rPr>
        <w:t>Важно</w:t>
      </w:r>
      <w:r w:rsidRPr="004E64AF">
        <w:rPr>
          <w:rFonts w:eastAsia="Times New Roman" w:cs="Times New Roman"/>
          <w:color w:val="000000"/>
          <w:sz w:val="28"/>
          <w:szCs w:val="28"/>
        </w:rPr>
        <w:t>: в соответствии с законодательством руководитель организации несёт персональную ответственность за жизнь и здоровье своих сотрудников.</w:t>
      </w:r>
    </w:p>
    <w:p w14:paraId="675498FB" w14:textId="77777777" w:rsidR="00204AAF" w:rsidRPr="004E64AF" w:rsidRDefault="00204AAF" w:rsidP="00204AAF">
      <w:pPr>
        <w:overflowPunct/>
        <w:autoSpaceDE/>
        <w:autoSpaceDN/>
        <w:adjustRightInd/>
        <w:spacing w:after="0" w:line="330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• Обеспечьте возможность беспрепятственного подъезда к месту обнаружения подозрительного предмета автомашин правоохранительных органов, сотрудников МЧС России, в т.ч. пожарной охраны, скорой медицинской помощи, служб эксплуатации.</w:t>
      </w:r>
    </w:p>
    <w:p w14:paraId="337DB59E" w14:textId="77777777" w:rsidR="00204AAF" w:rsidRPr="004E64AF" w:rsidRDefault="00204AAF" w:rsidP="00204AAF">
      <w:pPr>
        <w:overflowPunct/>
        <w:autoSpaceDE/>
        <w:autoSpaceDN/>
        <w:adjustRightInd/>
        <w:spacing w:after="0" w:line="330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• Обеспечьте присутствие лиц, обнаруживших находку, до прибытия оперативно-следственной группы и фиксацию их установочных данных.</w:t>
      </w:r>
    </w:p>
    <w:p w14:paraId="78AD3F78" w14:textId="77777777" w:rsidR="00204AAF" w:rsidRPr="004E64AF" w:rsidRDefault="00204AAF" w:rsidP="00204AAF">
      <w:pPr>
        <w:overflowPunct/>
        <w:autoSpaceDE/>
        <w:autoSpaceDN/>
        <w:adjustRightInd/>
        <w:spacing w:after="0" w:line="330" w:lineRule="atLeast"/>
        <w:ind w:firstLine="709"/>
        <w:jc w:val="both"/>
        <w:rPr>
          <w:rFonts w:eastAsia="Times New Roman" w:cs="Times New Roman"/>
          <w:b/>
          <w:bCs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• Во всех случаях дайте указание не приближаться, не трогать, не вскрывать                и не перемещать находку. Зафиксируйте время ее обнаружения.</w:t>
      </w:r>
    </w:p>
    <w:p w14:paraId="4192B5F0" w14:textId="77777777" w:rsidR="00204AAF" w:rsidRPr="004E64AF" w:rsidRDefault="00204AAF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</w:p>
    <w:p w14:paraId="2B3F1A86" w14:textId="77777777" w:rsidR="00A0036F" w:rsidRDefault="00A0036F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b/>
          <w:bCs/>
          <w:color w:val="000000"/>
          <w:sz w:val="28"/>
          <w:szCs w:val="28"/>
        </w:rPr>
      </w:pPr>
    </w:p>
    <w:p w14:paraId="0DD4E3EF" w14:textId="08252DEC" w:rsidR="00E624EF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b/>
          <w:bCs/>
          <w:color w:val="000000"/>
          <w:sz w:val="28"/>
          <w:szCs w:val="28"/>
        </w:rPr>
      </w:pPr>
      <w:bookmarkStart w:id="0" w:name="_GoBack"/>
      <w:bookmarkEnd w:id="0"/>
      <w:r w:rsidRPr="004E64AF">
        <w:rPr>
          <w:rFonts w:eastAsia="Times New Roman" w:cs="Times New Roman"/>
          <w:b/>
          <w:bCs/>
          <w:color w:val="000000"/>
          <w:sz w:val="28"/>
          <w:szCs w:val="28"/>
        </w:rPr>
        <w:lastRenderedPageBreak/>
        <w:t>Рекомендуемые зоны эвакуации (и оцепления)</w:t>
      </w:r>
      <w:r w:rsidR="00A70EC6" w:rsidRPr="004E64AF">
        <w:rPr>
          <w:rFonts w:eastAsia="Times New Roman" w:cs="Times New Roman"/>
          <w:b/>
          <w:bCs/>
          <w:color w:val="000000"/>
          <w:sz w:val="28"/>
          <w:szCs w:val="28"/>
        </w:rPr>
        <w:t xml:space="preserve"> при обнаружении взрывного устройства или предмета, подозрительного на взрывное устройство</w:t>
      </w:r>
    </w:p>
    <w:p w14:paraId="22C0CF38" w14:textId="77777777" w:rsidR="00204AAF" w:rsidRPr="004E64AF" w:rsidRDefault="00204AAF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b/>
          <w:bCs/>
          <w:color w:val="000000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17"/>
        <w:gridCol w:w="6102"/>
        <w:gridCol w:w="3336"/>
      </w:tblGrid>
      <w:tr w:rsidR="00E624EF" w:rsidRPr="004E64AF" w14:paraId="3CC2D2F8" w14:textId="77777777" w:rsidTr="00204AAF">
        <w:tc>
          <w:tcPr>
            <w:tcW w:w="562" w:type="dxa"/>
          </w:tcPr>
          <w:p w14:paraId="61F11B93" w14:textId="3619E1D7" w:rsidR="00E624EF" w:rsidRPr="004E64AF" w:rsidRDefault="00E624EF" w:rsidP="00494868">
            <w:pPr>
              <w:overflowPunct/>
              <w:autoSpaceDE/>
              <w:autoSpaceDN/>
              <w:adjustRightInd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6141" w:type="dxa"/>
          </w:tcPr>
          <w:p w14:paraId="79BBC7FE" w14:textId="1F28EFBA" w:rsidR="00E624EF" w:rsidRPr="004E64AF" w:rsidRDefault="00E624EF" w:rsidP="00494868">
            <w:pPr>
              <w:overflowPunct/>
              <w:autoSpaceDE/>
              <w:autoSpaceDN/>
              <w:adjustRightInd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Взрывное устройство или предмет</w:t>
            </w:r>
          </w:p>
        </w:tc>
        <w:tc>
          <w:tcPr>
            <w:tcW w:w="3352" w:type="dxa"/>
          </w:tcPr>
          <w:p w14:paraId="33F44333" w14:textId="2837FE18" w:rsidR="00E624EF" w:rsidRPr="004E64AF" w:rsidRDefault="00E624EF" w:rsidP="00494868">
            <w:pPr>
              <w:overflowPunct/>
              <w:autoSpaceDE/>
              <w:autoSpaceDN/>
              <w:adjustRightInd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Радиус зоны оцепления</w:t>
            </w:r>
          </w:p>
        </w:tc>
      </w:tr>
      <w:tr w:rsidR="00E624EF" w:rsidRPr="004E64AF" w14:paraId="75E266A1" w14:textId="77777777" w:rsidTr="00204AAF">
        <w:tc>
          <w:tcPr>
            <w:tcW w:w="562" w:type="dxa"/>
          </w:tcPr>
          <w:p w14:paraId="19244CF6" w14:textId="24F37ADB" w:rsidR="00E624EF" w:rsidRPr="004E64AF" w:rsidRDefault="00E624EF" w:rsidP="00D94D3D">
            <w:pPr>
              <w:overflowPunct/>
              <w:autoSpaceDE/>
              <w:autoSpaceDN/>
              <w:adjustRightInd/>
              <w:spacing w:line="264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6141" w:type="dxa"/>
          </w:tcPr>
          <w:p w14:paraId="20A93D2E" w14:textId="6174901E" w:rsidR="00E624EF" w:rsidRPr="004E64AF" w:rsidRDefault="00E624EF" w:rsidP="00D94D3D">
            <w:pPr>
              <w:overflowPunct/>
              <w:autoSpaceDE/>
              <w:autoSpaceDN/>
              <w:adjustRightInd/>
              <w:spacing w:line="264" w:lineRule="auto"/>
              <w:jc w:val="both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Граната РГД-5</w:t>
            </w:r>
          </w:p>
        </w:tc>
        <w:tc>
          <w:tcPr>
            <w:tcW w:w="3352" w:type="dxa"/>
          </w:tcPr>
          <w:p w14:paraId="179CCFF3" w14:textId="1372FE88" w:rsidR="00E624EF" w:rsidRPr="004E64AF" w:rsidRDefault="00E624EF" w:rsidP="00D94D3D">
            <w:pPr>
              <w:overflowPunct/>
              <w:autoSpaceDE/>
              <w:autoSpaceDN/>
              <w:adjustRightInd/>
              <w:spacing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50 м</w:t>
            </w:r>
          </w:p>
        </w:tc>
      </w:tr>
      <w:tr w:rsidR="00E624EF" w:rsidRPr="004E64AF" w14:paraId="69385ECA" w14:textId="77777777" w:rsidTr="00204AAF">
        <w:tc>
          <w:tcPr>
            <w:tcW w:w="562" w:type="dxa"/>
          </w:tcPr>
          <w:p w14:paraId="09882807" w14:textId="092D27F1" w:rsidR="00E624EF" w:rsidRPr="004E64AF" w:rsidRDefault="00E624EF" w:rsidP="00D94D3D">
            <w:pPr>
              <w:overflowPunct/>
              <w:autoSpaceDE/>
              <w:autoSpaceDN/>
              <w:adjustRightInd/>
              <w:spacing w:line="264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6141" w:type="dxa"/>
          </w:tcPr>
          <w:p w14:paraId="477439A2" w14:textId="6A71945E" w:rsidR="00E624EF" w:rsidRPr="004E64AF" w:rsidRDefault="00E624EF" w:rsidP="00D94D3D">
            <w:pPr>
              <w:overflowPunct/>
              <w:autoSpaceDE/>
              <w:autoSpaceDN/>
              <w:adjustRightInd/>
              <w:spacing w:line="264" w:lineRule="auto"/>
              <w:jc w:val="both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Граната Ф-1</w:t>
            </w:r>
          </w:p>
        </w:tc>
        <w:tc>
          <w:tcPr>
            <w:tcW w:w="3352" w:type="dxa"/>
          </w:tcPr>
          <w:p w14:paraId="50D3D251" w14:textId="6F96072A" w:rsidR="00E624EF" w:rsidRPr="004E64AF" w:rsidRDefault="00E624EF" w:rsidP="00D94D3D">
            <w:pPr>
              <w:overflowPunct/>
              <w:autoSpaceDE/>
              <w:autoSpaceDN/>
              <w:adjustRightInd/>
              <w:spacing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200 м</w:t>
            </w:r>
          </w:p>
        </w:tc>
      </w:tr>
      <w:tr w:rsidR="00E624EF" w:rsidRPr="004E64AF" w14:paraId="37BB0314" w14:textId="77777777" w:rsidTr="00204AAF">
        <w:tc>
          <w:tcPr>
            <w:tcW w:w="562" w:type="dxa"/>
          </w:tcPr>
          <w:p w14:paraId="329964C5" w14:textId="5E7025D1" w:rsidR="00E624EF" w:rsidRPr="004E64AF" w:rsidRDefault="00E624EF" w:rsidP="00D94D3D">
            <w:pPr>
              <w:overflowPunct/>
              <w:autoSpaceDE/>
              <w:autoSpaceDN/>
              <w:adjustRightInd/>
              <w:spacing w:line="264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6141" w:type="dxa"/>
          </w:tcPr>
          <w:p w14:paraId="41BB96EF" w14:textId="6DDBB974" w:rsidR="00E624EF" w:rsidRPr="004E64AF" w:rsidRDefault="00E624EF" w:rsidP="00D94D3D">
            <w:pPr>
              <w:overflowPunct/>
              <w:autoSpaceDE/>
              <w:autoSpaceDN/>
              <w:adjustRightInd/>
              <w:spacing w:line="264" w:lineRule="auto"/>
              <w:jc w:val="both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Тротиловая шашка </w:t>
            </w:r>
          </w:p>
        </w:tc>
        <w:tc>
          <w:tcPr>
            <w:tcW w:w="3352" w:type="dxa"/>
          </w:tcPr>
          <w:p w14:paraId="549A1F99" w14:textId="699DD449" w:rsidR="00E624EF" w:rsidRPr="004E64AF" w:rsidRDefault="00E624EF" w:rsidP="00D94D3D">
            <w:pPr>
              <w:overflowPunct/>
              <w:autoSpaceDE/>
              <w:autoSpaceDN/>
              <w:adjustRightInd/>
              <w:spacing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45 м</w:t>
            </w:r>
          </w:p>
        </w:tc>
      </w:tr>
      <w:tr w:rsidR="00E624EF" w:rsidRPr="004E64AF" w14:paraId="7B26D2B4" w14:textId="77777777" w:rsidTr="00204AAF">
        <w:tc>
          <w:tcPr>
            <w:tcW w:w="562" w:type="dxa"/>
          </w:tcPr>
          <w:p w14:paraId="1C71EF95" w14:textId="16E446A2" w:rsidR="00E624EF" w:rsidRPr="004E64AF" w:rsidRDefault="00E624EF" w:rsidP="00D94D3D">
            <w:pPr>
              <w:overflowPunct/>
              <w:autoSpaceDE/>
              <w:autoSpaceDN/>
              <w:adjustRightInd/>
              <w:spacing w:line="264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6141" w:type="dxa"/>
          </w:tcPr>
          <w:p w14:paraId="5A00EE62" w14:textId="1EBE9F6E" w:rsidR="00E624EF" w:rsidRPr="004E64AF" w:rsidRDefault="00AD447F" w:rsidP="00D94D3D">
            <w:pPr>
              <w:overflowPunct/>
              <w:autoSpaceDE/>
              <w:autoSpaceDN/>
              <w:adjustRightInd/>
              <w:spacing w:line="264" w:lineRule="auto"/>
              <w:jc w:val="both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Тротиловая шашка – 400 г</w:t>
            </w:r>
          </w:p>
        </w:tc>
        <w:tc>
          <w:tcPr>
            <w:tcW w:w="3352" w:type="dxa"/>
          </w:tcPr>
          <w:p w14:paraId="70C61BD6" w14:textId="66E5E270" w:rsidR="00E624EF" w:rsidRPr="004E64AF" w:rsidRDefault="00AD447F" w:rsidP="00D94D3D">
            <w:pPr>
              <w:overflowPunct/>
              <w:autoSpaceDE/>
              <w:autoSpaceDN/>
              <w:adjustRightInd/>
              <w:spacing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55 м</w:t>
            </w:r>
          </w:p>
        </w:tc>
      </w:tr>
      <w:tr w:rsidR="00E624EF" w:rsidRPr="004E64AF" w14:paraId="1D063441" w14:textId="77777777" w:rsidTr="00204AAF">
        <w:tc>
          <w:tcPr>
            <w:tcW w:w="562" w:type="dxa"/>
          </w:tcPr>
          <w:p w14:paraId="1B6E4E3C" w14:textId="327E4E4E" w:rsidR="00E624EF" w:rsidRPr="004E64AF" w:rsidRDefault="00E624EF" w:rsidP="00D94D3D">
            <w:pPr>
              <w:overflowPunct/>
              <w:autoSpaceDE/>
              <w:autoSpaceDN/>
              <w:adjustRightInd/>
              <w:spacing w:line="264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6141" w:type="dxa"/>
          </w:tcPr>
          <w:p w14:paraId="71BC1D99" w14:textId="422C09C4" w:rsidR="00E624EF" w:rsidRPr="004E64AF" w:rsidRDefault="00AD447F" w:rsidP="00D94D3D">
            <w:pPr>
              <w:overflowPunct/>
              <w:autoSpaceDE/>
              <w:autoSpaceDN/>
              <w:adjustRightInd/>
              <w:spacing w:line="264" w:lineRule="auto"/>
              <w:jc w:val="both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Пивная банка – 0,33 л</w:t>
            </w:r>
          </w:p>
        </w:tc>
        <w:tc>
          <w:tcPr>
            <w:tcW w:w="3352" w:type="dxa"/>
          </w:tcPr>
          <w:p w14:paraId="58C87390" w14:textId="15699D2B" w:rsidR="00E624EF" w:rsidRPr="004E64AF" w:rsidRDefault="00AD447F" w:rsidP="00D94D3D">
            <w:pPr>
              <w:overflowPunct/>
              <w:autoSpaceDE/>
              <w:autoSpaceDN/>
              <w:adjustRightInd/>
              <w:spacing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60 м</w:t>
            </w:r>
          </w:p>
        </w:tc>
      </w:tr>
      <w:tr w:rsidR="00E624EF" w:rsidRPr="004E64AF" w14:paraId="629E4C1C" w14:textId="77777777" w:rsidTr="00204AAF">
        <w:tc>
          <w:tcPr>
            <w:tcW w:w="562" w:type="dxa"/>
          </w:tcPr>
          <w:p w14:paraId="120F6C65" w14:textId="2D54FA5E" w:rsidR="00E624EF" w:rsidRPr="004E64AF" w:rsidRDefault="00E624EF" w:rsidP="00D94D3D">
            <w:pPr>
              <w:overflowPunct/>
              <w:autoSpaceDE/>
              <w:autoSpaceDN/>
              <w:adjustRightInd/>
              <w:spacing w:line="264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6141" w:type="dxa"/>
          </w:tcPr>
          <w:p w14:paraId="74BE1CCE" w14:textId="04EC5F70" w:rsidR="00E624EF" w:rsidRPr="004E64AF" w:rsidRDefault="00AD447F" w:rsidP="00D94D3D">
            <w:pPr>
              <w:overflowPunct/>
              <w:autoSpaceDE/>
              <w:autoSpaceDN/>
              <w:adjustRightInd/>
              <w:spacing w:line="264" w:lineRule="auto"/>
              <w:jc w:val="both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Мина – МОН-50</w:t>
            </w:r>
          </w:p>
        </w:tc>
        <w:tc>
          <w:tcPr>
            <w:tcW w:w="3352" w:type="dxa"/>
          </w:tcPr>
          <w:p w14:paraId="3C63FAEE" w14:textId="1C2CCE70" w:rsidR="00E624EF" w:rsidRPr="004E64AF" w:rsidRDefault="00AD447F" w:rsidP="00D94D3D">
            <w:pPr>
              <w:overflowPunct/>
              <w:autoSpaceDE/>
              <w:autoSpaceDN/>
              <w:adjustRightInd/>
              <w:spacing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85 м</w:t>
            </w:r>
          </w:p>
        </w:tc>
      </w:tr>
      <w:tr w:rsidR="00E624EF" w:rsidRPr="004E64AF" w14:paraId="7B023452" w14:textId="77777777" w:rsidTr="00204AAF">
        <w:tc>
          <w:tcPr>
            <w:tcW w:w="562" w:type="dxa"/>
          </w:tcPr>
          <w:p w14:paraId="6DDAAB3B" w14:textId="4B58B442" w:rsidR="00E624EF" w:rsidRPr="004E64AF" w:rsidRDefault="00E624EF" w:rsidP="00D94D3D">
            <w:pPr>
              <w:overflowPunct/>
              <w:autoSpaceDE/>
              <w:autoSpaceDN/>
              <w:adjustRightInd/>
              <w:spacing w:line="264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6141" w:type="dxa"/>
          </w:tcPr>
          <w:p w14:paraId="78E7E733" w14:textId="711E752B" w:rsidR="00E624EF" w:rsidRPr="004E64AF" w:rsidRDefault="00AD447F" w:rsidP="00D94D3D">
            <w:pPr>
              <w:overflowPunct/>
              <w:autoSpaceDE/>
              <w:autoSpaceDN/>
              <w:adjustRightInd/>
              <w:spacing w:line="264" w:lineRule="auto"/>
              <w:jc w:val="both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Чемодан (кейс)</w:t>
            </w:r>
          </w:p>
        </w:tc>
        <w:tc>
          <w:tcPr>
            <w:tcW w:w="3352" w:type="dxa"/>
          </w:tcPr>
          <w:p w14:paraId="739D779A" w14:textId="5DD84D8C" w:rsidR="00E624EF" w:rsidRPr="004E64AF" w:rsidRDefault="00AD447F" w:rsidP="00D94D3D">
            <w:pPr>
              <w:overflowPunct/>
              <w:autoSpaceDE/>
              <w:autoSpaceDN/>
              <w:adjustRightInd/>
              <w:spacing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230 м</w:t>
            </w:r>
          </w:p>
        </w:tc>
      </w:tr>
      <w:tr w:rsidR="00E624EF" w:rsidRPr="004E64AF" w14:paraId="3DB703AC" w14:textId="77777777" w:rsidTr="00204AAF">
        <w:tc>
          <w:tcPr>
            <w:tcW w:w="562" w:type="dxa"/>
          </w:tcPr>
          <w:p w14:paraId="6D706A3F" w14:textId="5B4EDBB3" w:rsidR="00E624EF" w:rsidRPr="004E64AF" w:rsidRDefault="00E624EF" w:rsidP="00D94D3D">
            <w:pPr>
              <w:overflowPunct/>
              <w:autoSpaceDE/>
              <w:autoSpaceDN/>
              <w:adjustRightInd/>
              <w:spacing w:line="264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6141" w:type="dxa"/>
          </w:tcPr>
          <w:p w14:paraId="0CA8E8E7" w14:textId="318522BA" w:rsidR="00E624EF" w:rsidRPr="004E64AF" w:rsidRDefault="00AD447F" w:rsidP="00D94D3D">
            <w:pPr>
              <w:overflowPunct/>
              <w:autoSpaceDE/>
              <w:autoSpaceDN/>
              <w:adjustRightInd/>
              <w:spacing w:line="264" w:lineRule="auto"/>
              <w:jc w:val="both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Дорожный чемодан</w:t>
            </w:r>
          </w:p>
        </w:tc>
        <w:tc>
          <w:tcPr>
            <w:tcW w:w="3352" w:type="dxa"/>
          </w:tcPr>
          <w:p w14:paraId="46FB9CB1" w14:textId="392CA9E2" w:rsidR="00E624EF" w:rsidRPr="004E64AF" w:rsidRDefault="00AD447F" w:rsidP="00D94D3D">
            <w:pPr>
              <w:overflowPunct/>
              <w:autoSpaceDE/>
              <w:autoSpaceDN/>
              <w:adjustRightInd/>
              <w:spacing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250 м</w:t>
            </w:r>
          </w:p>
        </w:tc>
      </w:tr>
      <w:tr w:rsidR="00E624EF" w:rsidRPr="004E64AF" w14:paraId="1AC7F40D" w14:textId="77777777" w:rsidTr="00204AAF">
        <w:tc>
          <w:tcPr>
            <w:tcW w:w="562" w:type="dxa"/>
          </w:tcPr>
          <w:p w14:paraId="3228A365" w14:textId="64471AFA" w:rsidR="00E624EF" w:rsidRPr="004E64AF" w:rsidRDefault="00E624EF" w:rsidP="00D94D3D">
            <w:pPr>
              <w:overflowPunct/>
              <w:autoSpaceDE/>
              <w:autoSpaceDN/>
              <w:adjustRightInd/>
              <w:spacing w:line="264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6141" w:type="dxa"/>
          </w:tcPr>
          <w:p w14:paraId="5C1119E7" w14:textId="43A88CBF" w:rsidR="00E624EF" w:rsidRPr="004E64AF" w:rsidRDefault="00AD447F" w:rsidP="00D94D3D">
            <w:pPr>
              <w:overflowPunct/>
              <w:autoSpaceDE/>
              <w:autoSpaceDN/>
              <w:adjustRightInd/>
              <w:spacing w:line="264" w:lineRule="auto"/>
              <w:jc w:val="both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Автомобиль «Жигули»</w:t>
            </w:r>
          </w:p>
        </w:tc>
        <w:tc>
          <w:tcPr>
            <w:tcW w:w="3352" w:type="dxa"/>
          </w:tcPr>
          <w:p w14:paraId="171BA64F" w14:textId="4597DD9E" w:rsidR="00E624EF" w:rsidRPr="004E64AF" w:rsidRDefault="00AD447F" w:rsidP="00D94D3D">
            <w:pPr>
              <w:overflowPunct/>
              <w:autoSpaceDE/>
              <w:autoSpaceDN/>
              <w:adjustRightInd/>
              <w:spacing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460 м</w:t>
            </w:r>
          </w:p>
        </w:tc>
      </w:tr>
      <w:tr w:rsidR="00AD447F" w:rsidRPr="004E64AF" w14:paraId="254A328B" w14:textId="77777777" w:rsidTr="00204AAF">
        <w:tc>
          <w:tcPr>
            <w:tcW w:w="562" w:type="dxa"/>
          </w:tcPr>
          <w:p w14:paraId="6270CC68" w14:textId="6A954148" w:rsidR="00AD447F" w:rsidRPr="004E64AF" w:rsidRDefault="00AD447F" w:rsidP="00D94D3D">
            <w:pPr>
              <w:overflowPunct/>
              <w:autoSpaceDE/>
              <w:autoSpaceDN/>
              <w:adjustRightInd/>
              <w:spacing w:line="264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6141" w:type="dxa"/>
          </w:tcPr>
          <w:p w14:paraId="1C5EA519" w14:textId="000859B2" w:rsidR="00AD447F" w:rsidRPr="004E64AF" w:rsidRDefault="00AD447F" w:rsidP="00D94D3D">
            <w:pPr>
              <w:overflowPunct/>
              <w:autoSpaceDE/>
              <w:autoSpaceDN/>
              <w:adjustRightInd/>
              <w:spacing w:line="264" w:lineRule="auto"/>
              <w:jc w:val="both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Автомобиль «Волга»</w:t>
            </w:r>
          </w:p>
        </w:tc>
        <w:tc>
          <w:tcPr>
            <w:tcW w:w="3352" w:type="dxa"/>
          </w:tcPr>
          <w:p w14:paraId="75F07876" w14:textId="59F126EF" w:rsidR="00AD447F" w:rsidRPr="004E64AF" w:rsidRDefault="00AD447F" w:rsidP="00D94D3D">
            <w:pPr>
              <w:overflowPunct/>
              <w:autoSpaceDE/>
              <w:autoSpaceDN/>
              <w:adjustRightInd/>
              <w:spacing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580 м</w:t>
            </w:r>
          </w:p>
        </w:tc>
      </w:tr>
      <w:tr w:rsidR="00E624EF" w:rsidRPr="004E64AF" w14:paraId="5EC8EE4F" w14:textId="77777777" w:rsidTr="00204AAF">
        <w:tc>
          <w:tcPr>
            <w:tcW w:w="562" w:type="dxa"/>
          </w:tcPr>
          <w:p w14:paraId="637549B0" w14:textId="40420598" w:rsidR="00E624EF" w:rsidRPr="004E64AF" w:rsidRDefault="00E624EF" w:rsidP="00D94D3D">
            <w:pPr>
              <w:overflowPunct/>
              <w:autoSpaceDE/>
              <w:autoSpaceDN/>
              <w:adjustRightInd/>
              <w:spacing w:line="264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6141" w:type="dxa"/>
          </w:tcPr>
          <w:p w14:paraId="2598C6DF" w14:textId="377D1708" w:rsidR="00E624EF" w:rsidRPr="004E64AF" w:rsidRDefault="00AD447F" w:rsidP="00D94D3D">
            <w:pPr>
              <w:overflowPunct/>
              <w:autoSpaceDE/>
              <w:autoSpaceDN/>
              <w:adjustRightInd/>
              <w:spacing w:line="264" w:lineRule="auto"/>
              <w:jc w:val="both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Микроавтобус</w:t>
            </w:r>
          </w:p>
        </w:tc>
        <w:tc>
          <w:tcPr>
            <w:tcW w:w="3352" w:type="dxa"/>
          </w:tcPr>
          <w:p w14:paraId="71121BFF" w14:textId="151F9FD1" w:rsidR="00E624EF" w:rsidRPr="004E64AF" w:rsidRDefault="00AD447F" w:rsidP="00D94D3D">
            <w:pPr>
              <w:overflowPunct/>
              <w:autoSpaceDE/>
              <w:autoSpaceDN/>
              <w:adjustRightInd/>
              <w:spacing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920 м</w:t>
            </w:r>
          </w:p>
        </w:tc>
      </w:tr>
      <w:tr w:rsidR="00E624EF" w:rsidRPr="004E64AF" w14:paraId="70E1F78B" w14:textId="77777777" w:rsidTr="00204AAF">
        <w:tc>
          <w:tcPr>
            <w:tcW w:w="562" w:type="dxa"/>
          </w:tcPr>
          <w:p w14:paraId="142FBAA4" w14:textId="1F6FF82D" w:rsidR="00E624EF" w:rsidRPr="004E64AF" w:rsidRDefault="00E624EF" w:rsidP="00D94D3D">
            <w:pPr>
              <w:overflowPunct/>
              <w:autoSpaceDE/>
              <w:autoSpaceDN/>
              <w:adjustRightInd/>
              <w:spacing w:line="264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12.</w:t>
            </w:r>
          </w:p>
        </w:tc>
        <w:tc>
          <w:tcPr>
            <w:tcW w:w="6141" w:type="dxa"/>
          </w:tcPr>
          <w:p w14:paraId="0617E7AB" w14:textId="6A29EC0B" w:rsidR="00E624EF" w:rsidRPr="004E64AF" w:rsidRDefault="00AD447F" w:rsidP="00D94D3D">
            <w:pPr>
              <w:overflowPunct/>
              <w:autoSpaceDE/>
              <w:autoSpaceDN/>
              <w:adjustRightInd/>
              <w:spacing w:line="264" w:lineRule="auto"/>
              <w:jc w:val="both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Грузовик-фургон</w:t>
            </w:r>
          </w:p>
        </w:tc>
        <w:tc>
          <w:tcPr>
            <w:tcW w:w="3352" w:type="dxa"/>
          </w:tcPr>
          <w:p w14:paraId="5E1F468A" w14:textId="63593012" w:rsidR="00E624EF" w:rsidRPr="004E64AF" w:rsidRDefault="00AD447F" w:rsidP="00D94D3D">
            <w:pPr>
              <w:overflowPunct/>
              <w:autoSpaceDE/>
              <w:autoSpaceDN/>
              <w:adjustRightInd/>
              <w:spacing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1240 м</w:t>
            </w:r>
          </w:p>
        </w:tc>
      </w:tr>
    </w:tbl>
    <w:p w14:paraId="655154EF" w14:textId="3305B703" w:rsidR="00AD447F" w:rsidRDefault="00AD447F" w:rsidP="007A0DC9">
      <w:pPr>
        <w:overflowPunct/>
        <w:autoSpaceDE/>
        <w:autoSpaceDN/>
        <w:adjustRightInd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</w:p>
    <w:p w14:paraId="7D4ABDA9" w14:textId="375AF8DA" w:rsidR="003173ED" w:rsidRPr="003173ED" w:rsidRDefault="003173ED" w:rsidP="003173ED">
      <w:pPr>
        <w:rPr>
          <w:rFonts w:eastAsia="Times New Roman" w:cs="Times New Roman"/>
          <w:sz w:val="28"/>
          <w:szCs w:val="28"/>
        </w:rPr>
      </w:pPr>
    </w:p>
    <w:p w14:paraId="66C7BE5E" w14:textId="77777777" w:rsidR="003173ED" w:rsidRPr="00146713" w:rsidRDefault="003173ED" w:rsidP="003173ED">
      <w:pPr>
        <w:spacing w:after="0" w:line="240" w:lineRule="auto"/>
        <w:ind w:left="4536"/>
        <w:jc w:val="center"/>
        <w:rPr>
          <w:rFonts w:cs="Times New Roman"/>
          <w:b/>
          <w:sz w:val="28"/>
          <w:szCs w:val="28"/>
        </w:rPr>
      </w:pPr>
      <w:r w:rsidRPr="00146713">
        <w:rPr>
          <w:rFonts w:cs="Times New Roman"/>
          <w:b/>
          <w:sz w:val="28"/>
          <w:szCs w:val="28"/>
        </w:rPr>
        <w:t>Аппарат</w:t>
      </w:r>
    </w:p>
    <w:p w14:paraId="17DF16F5" w14:textId="77777777" w:rsidR="003173ED" w:rsidRDefault="003173ED" w:rsidP="003173ED">
      <w:pPr>
        <w:spacing w:after="0" w:line="240" w:lineRule="auto"/>
        <w:ind w:left="4536"/>
        <w:jc w:val="center"/>
        <w:rPr>
          <w:rFonts w:cs="Times New Roman"/>
          <w:b/>
          <w:sz w:val="28"/>
          <w:szCs w:val="28"/>
        </w:rPr>
      </w:pPr>
      <w:r w:rsidRPr="00146713">
        <w:rPr>
          <w:rFonts w:cs="Times New Roman"/>
          <w:b/>
          <w:sz w:val="28"/>
          <w:szCs w:val="28"/>
        </w:rPr>
        <w:t>Антитеррористической комиссии</w:t>
      </w:r>
    </w:p>
    <w:p w14:paraId="648083AD" w14:textId="77777777" w:rsidR="003173ED" w:rsidRDefault="003173ED" w:rsidP="003173ED">
      <w:pPr>
        <w:spacing w:after="0" w:line="240" w:lineRule="auto"/>
        <w:ind w:left="4536"/>
        <w:jc w:val="center"/>
      </w:pPr>
      <w:r w:rsidRPr="00146713">
        <w:rPr>
          <w:rFonts w:cs="Times New Roman"/>
          <w:b/>
          <w:sz w:val="28"/>
          <w:szCs w:val="28"/>
        </w:rPr>
        <w:t>в Республике Дагестан</w:t>
      </w:r>
    </w:p>
    <w:p w14:paraId="59BDF0B2" w14:textId="77777777" w:rsidR="003173ED" w:rsidRPr="003173ED" w:rsidRDefault="003173ED" w:rsidP="003173ED">
      <w:pPr>
        <w:jc w:val="center"/>
        <w:rPr>
          <w:rFonts w:eastAsia="Times New Roman" w:cs="Times New Roman"/>
          <w:sz w:val="28"/>
          <w:szCs w:val="28"/>
        </w:rPr>
      </w:pPr>
    </w:p>
    <w:sectPr w:rsidR="003173ED" w:rsidRPr="003173ED" w:rsidSect="004E64AF">
      <w:headerReference w:type="default" r:id="rId7"/>
      <w:pgSz w:w="11906" w:h="16838"/>
      <w:pgMar w:top="1134" w:right="707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87D930" w14:textId="77777777" w:rsidR="001C79FE" w:rsidRDefault="001C79FE" w:rsidP="00E27072">
      <w:pPr>
        <w:spacing w:after="0" w:line="240" w:lineRule="auto"/>
      </w:pPr>
      <w:r>
        <w:separator/>
      </w:r>
    </w:p>
  </w:endnote>
  <w:endnote w:type="continuationSeparator" w:id="0">
    <w:p w14:paraId="044ADEBA" w14:textId="77777777" w:rsidR="001C79FE" w:rsidRDefault="001C79FE" w:rsidP="00E27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B44799" w14:textId="77777777" w:rsidR="001C79FE" w:rsidRDefault="001C79FE" w:rsidP="00E27072">
      <w:pPr>
        <w:spacing w:after="0" w:line="240" w:lineRule="auto"/>
      </w:pPr>
      <w:r>
        <w:separator/>
      </w:r>
    </w:p>
  </w:footnote>
  <w:footnote w:type="continuationSeparator" w:id="0">
    <w:p w14:paraId="7F0D515E" w14:textId="77777777" w:rsidR="001C79FE" w:rsidRDefault="001C79FE" w:rsidP="00E270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74559067"/>
      <w:docPartObj>
        <w:docPartGallery w:val="Page Numbers (Top of Page)"/>
        <w:docPartUnique/>
      </w:docPartObj>
    </w:sdtPr>
    <w:sdtEndPr/>
    <w:sdtContent>
      <w:p w14:paraId="27DA8D60" w14:textId="565EE262" w:rsidR="00E27072" w:rsidRDefault="00E2707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F8ABDD" w14:textId="77777777" w:rsidR="00E27072" w:rsidRDefault="00E27072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0DE"/>
    <w:rsid w:val="001C79FE"/>
    <w:rsid w:val="00204AAF"/>
    <w:rsid w:val="002E2215"/>
    <w:rsid w:val="003173ED"/>
    <w:rsid w:val="00482A48"/>
    <w:rsid w:val="00494868"/>
    <w:rsid w:val="004E64AF"/>
    <w:rsid w:val="00705B01"/>
    <w:rsid w:val="007A0DC9"/>
    <w:rsid w:val="00890F47"/>
    <w:rsid w:val="008C611B"/>
    <w:rsid w:val="00A0036F"/>
    <w:rsid w:val="00A70EC6"/>
    <w:rsid w:val="00AD447F"/>
    <w:rsid w:val="00BB51D7"/>
    <w:rsid w:val="00BC30DE"/>
    <w:rsid w:val="00C05BE3"/>
    <w:rsid w:val="00C266C8"/>
    <w:rsid w:val="00C73C8C"/>
    <w:rsid w:val="00D94D3D"/>
    <w:rsid w:val="00DF6B56"/>
    <w:rsid w:val="00E27072"/>
    <w:rsid w:val="00E624EF"/>
    <w:rsid w:val="00EC0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28678"/>
  <w15:chartTrackingRefBased/>
  <w15:docId w15:val="{03FA1722-FF75-4AA6-99B3-C63A9D096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611B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8C611B"/>
    <w:pPr>
      <w:overflowPunct/>
      <w:autoSpaceDE/>
      <w:autoSpaceDN/>
      <w:adjustRightInd/>
      <w:spacing w:before="100" w:beforeAutospacing="1" w:after="100" w:afterAutospacing="1"/>
      <w:textAlignment w:val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611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61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8C611B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C611B"/>
    <w:pPr>
      <w:ind w:left="720"/>
      <w:contextualSpacing/>
    </w:pPr>
    <w:rPr>
      <w:rFonts w:eastAsia="Times New Roman" w:cs="Times New Roman"/>
    </w:rPr>
  </w:style>
  <w:style w:type="character" w:styleId="a4">
    <w:name w:val="Hyperlink"/>
    <w:basedOn w:val="a0"/>
    <w:uiPriority w:val="99"/>
    <w:semiHidden/>
    <w:unhideWhenUsed/>
    <w:rsid w:val="00C266C8"/>
    <w:rPr>
      <w:color w:val="0000FF"/>
      <w:u w:val="single"/>
    </w:rPr>
  </w:style>
  <w:style w:type="paragraph" w:customStyle="1" w:styleId="rtejustify">
    <w:name w:val="rtejustify"/>
    <w:basedOn w:val="a"/>
    <w:rsid w:val="00C266C8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eastAsia="Times New Roman" w:cs="Times New Roman"/>
      <w:sz w:val="24"/>
      <w:szCs w:val="24"/>
    </w:rPr>
  </w:style>
  <w:style w:type="paragraph" w:customStyle="1" w:styleId="rtecenter">
    <w:name w:val="rtecenter"/>
    <w:basedOn w:val="a"/>
    <w:rsid w:val="00C266C8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eastAsia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C266C8"/>
    <w:rPr>
      <w:b/>
      <w:bCs/>
    </w:rPr>
  </w:style>
  <w:style w:type="character" w:styleId="a6">
    <w:name w:val="Emphasis"/>
    <w:basedOn w:val="a0"/>
    <w:uiPriority w:val="20"/>
    <w:qFormat/>
    <w:rsid w:val="00C266C8"/>
    <w:rPr>
      <w:i/>
      <w:iCs/>
    </w:rPr>
  </w:style>
  <w:style w:type="paragraph" w:styleId="a7">
    <w:name w:val="Normal (Web)"/>
    <w:basedOn w:val="a"/>
    <w:uiPriority w:val="99"/>
    <w:semiHidden/>
    <w:unhideWhenUsed/>
    <w:rsid w:val="00C266C8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eastAsia="Times New Roman" w:cs="Times New Roman"/>
      <w:sz w:val="24"/>
      <w:szCs w:val="24"/>
    </w:rPr>
  </w:style>
  <w:style w:type="table" w:styleId="a8">
    <w:name w:val="Table Grid"/>
    <w:basedOn w:val="a1"/>
    <w:uiPriority w:val="39"/>
    <w:rsid w:val="00E62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E270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27072"/>
    <w:rPr>
      <w:rFonts w:ascii="Times New Roman" w:hAnsi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E270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27072"/>
    <w:rPr>
      <w:rFonts w:ascii="Times New Roman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88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04404">
          <w:marLeft w:val="0"/>
          <w:marRight w:val="4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5890">
          <w:marLeft w:val="450"/>
          <w:marRight w:val="225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3414">
              <w:marLeft w:val="450"/>
              <w:marRight w:val="225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45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26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59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51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071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575482">
                              <w:marLeft w:val="0"/>
                              <w:marRight w:val="30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6740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254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114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F2BFD-8849-4986-9A06-768805C83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1458</Words>
  <Characters>8311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2024-02-09T08:29:00Z</dcterms:created>
  <dcterms:modified xsi:type="dcterms:W3CDTF">2024-02-12T12:57:00Z</dcterms:modified>
</cp:coreProperties>
</file>